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E06F24" w:rsidP="4F9E2F94" w:rsidRDefault="5CE06F24" w14:paraId="4F111C53" w14:textId="156B4834">
      <w:pPr>
        <w:spacing w:before="0" w:beforeAutospacing="off" w:after="0" w:afterAutospacing="off" w:line="276" w:lineRule="auto"/>
        <w:rPr>
          <w:rFonts w:ascii="Avenir" w:hAnsi="Avenir" w:eastAsia="Avenir" w:cs="Avenir"/>
          <w:b w:val="1"/>
          <w:bCs w:val="1"/>
          <w:noProof w:val="0"/>
          <w:color w:val="2B2F3B"/>
          <w:sz w:val="24"/>
          <w:szCs w:val="24"/>
          <w:lang w:val="en-GB"/>
        </w:rPr>
      </w:pPr>
      <w:r w:rsidRPr="4F9E2F94" w:rsidR="5CE06F24">
        <w:rPr>
          <w:rFonts w:ascii="Avenir" w:hAnsi="Avenir" w:eastAsia="Avenir" w:cs="Avenir"/>
          <w:b w:val="1"/>
          <w:bCs w:val="1"/>
          <w:noProof w:val="0"/>
          <w:color w:val="2B2F3B"/>
          <w:sz w:val="24"/>
          <w:szCs w:val="24"/>
          <w:lang w:val="en-GB"/>
        </w:rPr>
        <w:t>Summary of the Participant Panel Meeting on 29 September 2025</w:t>
      </w:r>
    </w:p>
    <w:p w:rsidR="5CE06F24" w:rsidP="4F9E2F94" w:rsidRDefault="5CE06F24" w14:paraId="5BF56799" w14:textId="2CFA1F45">
      <w:pPr>
        <w:spacing w:before="0" w:beforeAutospacing="off" w:after="160" w:afterAutospacing="off" w:line="278" w:lineRule="auto"/>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 </w:t>
      </w:r>
    </w:p>
    <w:p w:rsidR="5CE06F24" w:rsidP="4F9E2F94" w:rsidRDefault="5CE06F24" w14:paraId="33AD4A3A" w14:textId="46A30E4D">
      <w:pPr>
        <w:spacing w:before="0" w:beforeAutospacing="off" w:after="160" w:afterAutospacing="off" w:line="278" w:lineRule="auto"/>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This Panel meeting was held at the </w:t>
      </w:r>
      <w:hyperlink r:id="Rb3919230ab544983">
        <w:r w:rsidRPr="4F9E2F94" w:rsidR="5CE06F24">
          <w:rPr>
            <w:rStyle w:val="Hyperlink"/>
            <w:rFonts w:ascii="Avenir" w:hAnsi="Avenir" w:eastAsia="Avenir" w:cs="Avenir"/>
            <w:strike w:val="0"/>
            <w:dstrike w:val="0"/>
            <w:noProof w:val="0"/>
            <w:color w:val="467886"/>
            <w:sz w:val="22"/>
            <w:szCs w:val="22"/>
            <w:u w:val="single"/>
            <w:lang w:val="en-GB"/>
          </w:rPr>
          <w:t>Wellcome Genome Campus</w:t>
        </w:r>
      </w:hyperlink>
      <w:r w:rsidRPr="4F9E2F94" w:rsidR="5CE06F24">
        <w:rPr>
          <w:rFonts w:ascii="Avenir" w:hAnsi="Avenir" w:eastAsia="Avenir" w:cs="Avenir"/>
          <w:noProof w:val="0"/>
          <w:sz w:val="24"/>
          <w:szCs w:val="24"/>
          <w:lang w:val="en-GB"/>
        </w:rPr>
        <w:t>,</w:t>
      </w:r>
      <w:r w:rsidRPr="4F9E2F94" w:rsidR="5CE06F24">
        <w:rPr>
          <w:rFonts w:ascii="Avenir" w:hAnsi="Avenir" w:eastAsia="Avenir" w:cs="Avenir"/>
          <w:noProof w:val="0"/>
          <w:sz w:val="22"/>
          <w:szCs w:val="22"/>
          <w:lang w:val="en-GB"/>
        </w:rPr>
        <w:t xml:space="preserve"> which played a critical role in the sequencing of the first human genome. It is now home to many genomics and biodata companies including the European Molecular Biology Laboratory – European Bioinformatics Institute (EMBL-EBI), </w:t>
      </w:r>
      <w:r w:rsidRPr="4F9E2F94" w:rsidR="5CE06F24">
        <w:rPr>
          <w:rFonts w:ascii="Avenir" w:hAnsi="Avenir" w:eastAsia="Avenir" w:cs="Avenir"/>
          <w:noProof w:val="0"/>
          <w:sz w:val="22"/>
          <w:szCs w:val="22"/>
          <w:lang w:val="en-GB"/>
        </w:rPr>
        <w:t>Illumina</w:t>
      </w:r>
      <w:r w:rsidRPr="4F9E2F94" w:rsidR="5CE06F24">
        <w:rPr>
          <w:rFonts w:ascii="Avenir" w:hAnsi="Avenir" w:eastAsia="Avenir" w:cs="Avenir"/>
          <w:noProof w:val="0"/>
          <w:sz w:val="22"/>
          <w:szCs w:val="22"/>
          <w:lang w:val="en-GB"/>
        </w:rPr>
        <w:t xml:space="preserve"> and the </w:t>
      </w:r>
      <w:r w:rsidRPr="4F9E2F94" w:rsidR="5CE06F24">
        <w:rPr>
          <w:rFonts w:ascii="Avenir" w:hAnsi="Avenir" w:eastAsia="Avenir" w:cs="Avenir"/>
          <w:noProof w:val="0"/>
          <w:sz w:val="22"/>
          <w:szCs w:val="22"/>
          <w:lang w:val="en-GB"/>
        </w:rPr>
        <w:t>Wellcome</w:t>
      </w:r>
      <w:r w:rsidRPr="4F9E2F94" w:rsidR="5CE06F24">
        <w:rPr>
          <w:rFonts w:ascii="Avenir" w:hAnsi="Avenir" w:eastAsia="Avenir" w:cs="Avenir"/>
          <w:noProof w:val="0"/>
          <w:sz w:val="22"/>
          <w:szCs w:val="22"/>
          <w:lang w:val="en-GB"/>
        </w:rPr>
        <w:t xml:space="preserve"> Sanger Institute. In the morning, the Panel had a tour of the Illumina and Genomics England laboratories, which included discussions with the researchers, before the Participant Panel meeting was held in the afternoon. </w:t>
      </w:r>
    </w:p>
    <w:p w:rsidR="5CE06F24" w:rsidP="4F9E2F94" w:rsidRDefault="5CE06F24" w14:paraId="18888829" w14:textId="34807283">
      <w:pPr>
        <w:spacing w:before="0" w:beforeAutospacing="off" w:after="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The Panel discussed the first steps being taken to explore and design the planned adult population research study, which was announced in the NHS Ten-Year Health Plan and the Life Sciences Sector Plan in July. One of these first steps is that Genomics England has commissioned an inclusive programme of engagement with the </w:t>
      </w:r>
      <w:r w:rsidRPr="4F9E2F94" w:rsidR="5CE06F24">
        <w:rPr>
          <w:rFonts w:ascii="Avenir" w:hAnsi="Avenir" w:eastAsia="Avenir" w:cs="Avenir"/>
          <w:noProof w:val="0"/>
          <w:sz w:val="22"/>
          <w:szCs w:val="22"/>
          <w:lang w:val="en-GB"/>
        </w:rPr>
        <w:t>general public</w:t>
      </w:r>
      <w:r w:rsidRPr="4F9E2F94" w:rsidR="5CE06F24">
        <w:rPr>
          <w:rFonts w:ascii="Avenir" w:hAnsi="Avenir" w:eastAsia="Avenir" w:cs="Avenir"/>
          <w:noProof w:val="0"/>
          <w:sz w:val="22"/>
          <w:szCs w:val="22"/>
          <w:lang w:val="en-GB"/>
        </w:rPr>
        <w:t xml:space="preserve">, </w:t>
      </w:r>
      <w:r w:rsidRPr="4F9E2F94" w:rsidR="5CE06F24">
        <w:rPr>
          <w:rFonts w:ascii="Avenir" w:hAnsi="Avenir" w:eastAsia="Avenir" w:cs="Avenir"/>
          <w:noProof w:val="0"/>
          <w:sz w:val="22"/>
          <w:szCs w:val="22"/>
          <w:lang w:val="en-GB"/>
        </w:rPr>
        <w:t>communities</w:t>
      </w:r>
      <w:r w:rsidRPr="4F9E2F94" w:rsidR="5CE06F24">
        <w:rPr>
          <w:rFonts w:ascii="Avenir" w:hAnsi="Avenir" w:eastAsia="Avenir" w:cs="Avenir"/>
          <w:noProof w:val="0"/>
          <w:sz w:val="22"/>
          <w:szCs w:val="22"/>
          <w:lang w:val="en-GB"/>
        </w:rPr>
        <w:t xml:space="preserve"> and healthcare professionals. This engagement programme will report in the summer</w:t>
      </w:r>
      <w:r w:rsidRPr="4F9E2F94" w:rsidR="5CE06F24">
        <w:rPr>
          <w:rFonts w:ascii="Avenir" w:hAnsi="Avenir" w:eastAsia="Avenir" w:cs="Avenir"/>
          <w:noProof w:val="0"/>
          <w:sz w:val="22"/>
          <w:szCs w:val="22"/>
          <w:lang w:val="en-GB"/>
        </w:rPr>
        <w:t xml:space="preserve">.  </w:t>
      </w:r>
    </w:p>
    <w:p w:rsidR="5CE06F24" w:rsidP="4F9E2F94" w:rsidRDefault="5CE06F24" w14:paraId="4536B269" w14:textId="7E4B102B">
      <w:pPr>
        <w:spacing w:before="0" w:beforeAutospacing="off" w:after="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 </w:t>
      </w:r>
    </w:p>
    <w:p w:rsidR="5CE06F24" w:rsidP="4F9E2F94" w:rsidRDefault="5CE06F24" w14:paraId="50B7E2FF" w14:textId="2385ACD1">
      <w:pPr>
        <w:spacing w:before="0" w:beforeAutospacing="off" w:after="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The Panel advised on the best way for Genomics England to engage these groups in the design of the engagement programme, to learn from their perspectives on receiving genomic findings and being supported to understand and act on those findings. It was agreed that the Panel’s focus should be on shaping the issues to discuss and the materials for these discussions, potentially through a working group</w:t>
      </w:r>
      <w:r w:rsidRPr="4F9E2F94" w:rsidR="5CE06F24">
        <w:rPr>
          <w:rFonts w:ascii="Avenir" w:hAnsi="Avenir" w:eastAsia="Avenir" w:cs="Avenir"/>
          <w:noProof w:val="0"/>
          <w:sz w:val="22"/>
          <w:szCs w:val="22"/>
          <w:lang w:val="en-GB"/>
        </w:rPr>
        <w:t xml:space="preserve">.  </w:t>
      </w:r>
    </w:p>
    <w:p w:rsidR="5CE06F24" w:rsidP="4F9E2F94" w:rsidRDefault="5CE06F24" w14:paraId="06FD2ED1" w14:textId="6E6E16D7">
      <w:pPr>
        <w:spacing w:before="0" w:beforeAutospacing="off" w:after="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 </w:t>
      </w:r>
    </w:p>
    <w:p w:rsidR="5CE06F24" w:rsidP="4F9E2F94" w:rsidRDefault="5CE06F24" w14:paraId="362D1A0B" w14:textId="236B4327">
      <w:pPr>
        <w:spacing w:before="120" w:beforeAutospacing="off" w:after="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 xml:space="preserve">Secondly, Genomics England's Chief Executive gave an update on recent developments. The Panel heard that Genomics England is currently setting annual organisational priorities in the context of the 5-year forward view received from the Government’s Spending Review. Current priorities for Genomics England include supporting the NHS to reprocure services where genomic sequencing will happen in </w:t>
      </w:r>
      <w:r w:rsidRPr="4F9E2F94" w:rsidR="5CE06F24">
        <w:rPr>
          <w:rFonts w:ascii="Avenir" w:hAnsi="Avenir" w:eastAsia="Avenir" w:cs="Avenir"/>
          <w:noProof w:val="0"/>
          <w:sz w:val="22"/>
          <w:szCs w:val="22"/>
          <w:lang w:val="en-GB"/>
        </w:rPr>
        <w:t>different parts</w:t>
      </w:r>
      <w:r w:rsidRPr="4F9E2F94" w:rsidR="5CE06F24">
        <w:rPr>
          <w:rFonts w:ascii="Avenir" w:hAnsi="Avenir" w:eastAsia="Avenir" w:cs="Avenir"/>
          <w:noProof w:val="0"/>
          <w:sz w:val="22"/>
          <w:szCs w:val="22"/>
          <w:lang w:val="en-GB"/>
        </w:rPr>
        <w:t xml:space="preserve"> of country, as well as preparing for Genomics England’s new Research Environment tooling that will come in next year. It was also announced that the Generation Study has recently reached a milestone of 20,000 families recruited. </w:t>
      </w:r>
    </w:p>
    <w:p w:rsidR="5CE06F24" w:rsidP="4F9E2F94" w:rsidRDefault="5CE06F24" w14:paraId="3CDBA686" w14:textId="4F0DCFBB">
      <w:pPr>
        <w:spacing w:before="120" w:beforeAutospacing="off" w:after="160" w:afterAutospacing="off"/>
        <w:rPr>
          <w:rFonts w:ascii="Avenir" w:hAnsi="Avenir" w:eastAsia="Avenir" w:cs="Avenir"/>
          <w:noProof w:val="0"/>
          <w:sz w:val="22"/>
          <w:szCs w:val="22"/>
          <w:lang w:val="en-GB"/>
        </w:rPr>
      </w:pPr>
      <w:r w:rsidRPr="4F9E2F94" w:rsidR="5CE06F24">
        <w:rPr>
          <w:rFonts w:ascii="Avenir" w:hAnsi="Avenir" w:eastAsia="Avenir" w:cs="Avenir"/>
          <w:noProof w:val="0"/>
          <w:sz w:val="22"/>
          <w:szCs w:val="22"/>
          <w:lang w:val="en-GB"/>
        </w:rPr>
        <w:t>Panel members asked the CEO about the findings from the Cancer 2.0 programme and how Genomics England can encourage the NHS to utilise these in future. The Panel also discussed building stronger connections to Patient and Public Voice groups in the NHS Genomic Medicine Service, and how Genomics England can support this.</w:t>
      </w:r>
    </w:p>
    <w:p w:rsidR="7756C6B5" w:rsidP="4F9E2F94" w:rsidRDefault="7756C6B5" w14:paraId="759CD412" w14:textId="2A238DA6">
      <w:pPr>
        <w:pStyle w:val="Normal"/>
        <w:rPr>
          <w:rFonts w:ascii="Avenir" w:hAnsi="Avenir" w:eastAsia="Avenir" w:cs="Avenir"/>
          <w:b w:val="1"/>
          <w:bCs w:val="1"/>
          <w:color w:val="2B2F3B"/>
        </w:rPr>
      </w:pPr>
    </w:p>
    <w:sectPr w:rsidR="00E022A8">
      <w:pgSz w:w="11906" w:h="16838" w:orient="portrait"/>
      <w:pgMar w:top="1440" w:right="1440" w:bottom="1440" w:left="1440" w:header="720" w:footer="720" w:gutter="0"/>
      <w:cols w:space="720"/>
      <w:docGrid w:linePitch="360"/>
      <w:headerReference w:type="default" r:id="R5074139332594f1c"/>
      <w:footerReference w:type="default" r:id="R86ce91dece354f0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p w:rsidR="4F9E2F94" w:rsidP="4F9E2F94" w:rsidRDefault="4F9E2F94" w14:paraId="3AF24AD0" w14:textId="1EE11DB4">
    <w:pPr>
      <w:pStyle w:val="Footer"/>
      <w:bidi w:val="0"/>
      <w:jc w:val="right"/>
      <w:rPr>
        <w:rFonts w:ascii="Avenir" w:hAnsi="Avenir" w:eastAsia="Avenir" w:cs="Avenir"/>
        <w:sz w:val="20"/>
        <w:szCs w:val="20"/>
      </w:rPr>
    </w:pPr>
    <w:r w:rsidRPr="4F9E2F94" w:rsidR="4F9E2F94">
      <w:rPr>
        <w:rFonts w:ascii="Avenir" w:hAnsi="Avenir" w:eastAsia="Avenir" w:cs="Avenir"/>
        <w:sz w:val="20"/>
        <w:szCs w:val="20"/>
      </w:rPr>
      <w:t>genomicsengland.co.uk</w:t>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F9E2F94" w:rsidP="4F9E2F94" w:rsidRDefault="4F9E2F94" w14:paraId="74097A54" w14:textId="37331372">
    <w:pPr>
      <w:pStyle w:val="Header"/>
      <w:bidi w:val="0"/>
      <w:jc w:val="right"/>
    </w:pPr>
    <w:r w:rsidR="4F9E2F94">
      <w:drawing>
        <wp:inline wp14:editId="3A537E1B" wp14:anchorId="500745CA">
          <wp:extent cx="847417" cy="487722"/>
          <wp:effectExtent l="0" t="0" r="0" b="0"/>
          <wp:docPr id="436167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616728" name="Picture 43616728"/>
                  <pic:cNvPicPr/>
                </pic:nvPicPr>
                <pic:blipFill>
                  <a:blip xmlns:r="http://schemas.openxmlformats.org/officeDocument/2006/relationships" r:embed="rId1210940953">
                    <a:extLst>
                      <a:ext uri="{28A0092B-C50C-407E-A947-70E740481C1C}">
                        <a14:useLocalDpi xmlns:a14="http://schemas.microsoft.com/office/drawing/2010/main"/>
                      </a:ext>
                    </a:extLst>
                  </a:blip>
                  <a:stretch>
                    <a:fillRect/>
                  </a:stretch>
                </pic:blipFill>
                <pic:spPr>
                  <a:xfrm>
                    <a:off x="0" y="0"/>
                    <a:ext cx="847417" cy="487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8EB9"/>
    <w:multiLevelType w:val="hybridMultilevel"/>
    <w:tmpl w:val="32263118"/>
    <w:lvl w:ilvl="0" w:tplc="B4107E0A">
      <w:start w:val="1"/>
      <w:numFmt w:val="bullet"/>
      <w:lvlText w:val=""/>
      <w:lvlJc w:val="left"/>
      <w:pPr>
        <w:ind w:left="720" w:hanging="360"/>
      </w:pPr>
      <w:rPr>
        <w:rFonts w:hint="default" w:ascii="Symbol" w:hAnsi="Symbol"/>
      </w:rPr>
    </w:lvl>
    <w:lvl w:ilvl="1" w:tplc="E6248920">
      <w:start w:val="1"/>
      <w:numFmt w:val="bullet"/>
      <w:lvlText w:val="o"/>
      <w:lvlJc w:val="left"/>
      <w:pPr>
        <w:ind w:left="1440" w:hanging="360"/>
      </w:pPr>
      <w:rPr>
        <w:rFonts w:hint="default" w:ascii="Courier New" w:hAnsi="Courier New"/>
      </w:rPr>
    </w:lvl>
    <w:lvl w:ilvl="2" w:tplc="3B963586">
      <w:start w:val="1"/>
      <w:numFmt w:val="bullet"/>
      <w:lvlText w:val=""/>
      <w:lvlJc w:val="left"/>
      <w:pPr>
        <w:ind w:left="2160" w:hanging="360"/>
      </w:pPr>
      <w:rPr>
        <w:rFonts w:hint="default" w:ascii="Wingdings" w:hAnsi="Wingdings"/>
      </w:rPr>
    </w:lvl>
    <w:lvl w:ilvl="3" w:tplc="ACE2F9A0">
      <w:start w:val="1"/>
      <w:numFmt w:val="bullet"/>
      <w:lvlText w:val=""/>
      <w:lvlJc w:val="left"/>
      <w:pPr>
        <w:ind w:left="2880" w:hanging="360"/>
      </w:pPr>
      <w:rPr>
        <w:rFonts w:hint="default" w:ascii="Symbol" w:hAnsi="Symbol"/>
      </w:rPr>
    </w:lvl>
    <w:lvl w:ilvl="4" w:tplc="2794A01A">
      <w:start w:val="1"/>
      <w:numFmt w:val="bullet"/>
      <w:lvlText w:val="o"/>
      <w:lvlJc w:val="left"/>
      <w:pPr>
        <w:ind w:left="3600" w:hanging="360"/>
      </w:pPr>
      <w:rPr>
        <w:rFonts w:hint="default" w:ascii="Courier New" w:hAnsi="Courier New"/>
      </w:rPr>
    </w:lvl>
    <w:lvl w:ilvl="5" w:tplc="9AF29F80">
      <w:start w:val="1"/>
      <w:numFmt w:val="bullet"/>
      <w:lvlText w:val=""/>
      <w:lvlJc w:val="left"/>
      <w:pPr>
        <w:ind w:left="4320" w:hanging="360"/>
      </w:pPr>
      <w:rPr>
        <w:rFonts w:hint="default" w:ascii="Wingdings" w:hAnsi="Wingdings"/>
      </w:rPr>
    </w:lvl>
    <w:lvl w:ilvl="6" w:tplc="5D5E42D6">
      <w:start w:val="1"/>
      <w:numFmt w:val="bullet"/>
      <w:lvlText w:val=""/>
      <w:lvlJc w:val="left"/>
      <w:pPr>
        <w:ind w:left="5040" w:hanging="360"/>
      </w:pPr>
      <w:rPr>
        <w:rFonts w:hint="default" w:ascii="Symbol" w:hAnsi="Symbol"/>
      </w:rPr>
    </w:lvl>
    <w:lvl w:ilvl="7" w:tplc="617E9F26">
      <w:start w:val="1"/>
      <w:numFmt w:val="bullet"/>
      <w:lvlText w:val="o"/>
      <w:lvlJc w:val="left"/>
      <w:pPr>
        <w:ind w:left="5760" w:hanging="360"/>
      </w:pPr>
      <w:rPr>
        <w:rFonts w:hint="default" w:ascii="Courier New" w:hAnsi="Courier New"/>
      </w:rPr>
    </w:lvl>
    <w:lvl w:ilvl="8" w:tplc="E90AB512">
      <w:start w:val="1"/>
      <w:numFmt w:val="bullet"/>
      <w:lvlText w:val=""/>
      <w:lvlJc w:val="left"/>
      <w:pPr>
        <w:ind w:left="6480" w:hanging="360"/>
      </w:pPr>
      <w:rPr>
        <w:rFonts w:hint="default" w:ascii="Wingdings" w:hAnsi="Wingdings"/>
      </w:rPr>
    </w:lvl>
  </w:abstractNum>
  <w:abstractNum w:abstractNumId="1" w15:restartNumberingAfterBreak="0">
    <w:nsid w:val="487F9B29"/>
    <w:multiLevelType w:val="hybridMultilevel"/>
    <w:tmpl w:val="9A787EC8"/>
    <w:lvl w:ilvl="0" w:tplc="41C8221E">
      <w:start w:val="1"/>
      <w:numFmt w:val="bullet"/>
      <w:lvlText w:val=""/>
      <w:lvlJc w:val="left"/>
      <w:pPr>
        <w:ind w:left="720" w:hanging="360"/>
      </w:pPr>
      <w:rPr>
        <w:rFonts w:hint="default" w:ascii="Symbol" w:hAnsi="Symbol"/>
      </w:rPr>
    </w:lvl>
    <w:lvl w:ilvl="1" w:tplc="4EDA55EC">
      <w:start w:val="1"/>
      <w:numFmt w:val="bullet"/>
      <w:lvlText w:val="o"/>
      <w:lvlJc w:val="left"/>
      <w:pPr>
        <w:ind w:left="1440" w:hanging="360"/>
      </w:pPr>
      <w:rPr>
        <w:rFonts w:hint="default" w:ascii="Courier New" w:hAnsi="Courier New"/>
      </w:rPr>
    </w:lvl>
    <w:lvl w:ilvl="2" w:tplc="B720E3E6">
      <w:start w:val="1"/>
      <w:numFmt w:val="bullet"/>
      <w:lvlText w:val=""/>
      <w:lvlJc w:val="left"/>
      <w:pPr>
        <w:ind w:left="2160" w:hanging="360"/>
      </w:pPr>
      <w:rPr>
        <w:rFonts w:hint="default" w:ascii="Wingdings" w:hAnsi="Wingdings"/>
      </w:rPr>
    </w:lvl>
    <w:lvl w:ilvl="3" w:tplc="958CC182">
      <w:start w:val="1"/>
      <w:numFmt w:val="bullet"/>
      <w:lvlText w:val=""/>
      <w:lvlJc w:val="left"/>
      <w:pPr>
        <w:ind w:left="2880" w:hanging="360"/>
      </w:pPr>
      <w:rPr>
        <w:rFonts w:hint="default" w:ascii="Symbol" w:hAnsi="Symbol"/>
      </w:rPr>
    </w:lvl>
    <w:lvl w:ilvl="4" w:tplc="3F366F08">
      <w:start w:val="1"/>
      <w:numFmt w:val="bullet"/>
      <w:lvlText w:val="o"/>
      <w:lvlJc w:val="left"/>
      <w:pPr>
        <w:ind w:left="3600" w:hanging="360"/>
      </w:pPr>
      <w:rPr>
        <w:rFonts w:hint="default" w:ascii="Courier New" w:hAnsi="Courier New"/>
      </w:rPr>
    </w:lvl>
    <w:lvl w:ilvl="5" w:tplc="29B0BCC6">
      <w:start w:val="1"/>
      <w:numFmt w:val="bullet"/>
      <w:lvlText w:val=""/>
      <w:lvlJc w:val="left"/>
      <w:pPr>
        <w:ind w:left="4320" w:hanging="360"/>
      </w:pPr>
      <w:rPr>
        <w:rFonts w:hint="default" w:ascii="Wingdings" w:hAnsi="Wingdings"/>
      </w:rPr>
    </w:lvl>
    <w:lvl w:ilvl="6" w:tplc="686682A0">
      <w:start w:val="1"/>
      <w:numFmt w:val="bullet"/>
      <w:lvlText w:val=""/>
      <w:lvlJc w:val="left"/>
      <w:pPr>
        <w:ind w:left="5040" w:hanging="360"/>
      </w:pPr>
      <w:rPr>
        <w:rFonts w:hint="default" w:ascii="Symbol" w:hAnsi="Symbol"/>
      </w:rPr>
    </w:lvl>
    <w:lvl w:ilvl="7" w:tplc="B61856AC">
      <w:start w:val="1"/>
      <w:numFmt w:val="bullet"/>
      <w:lvlText w:val="o"/>
      <w:lvlJc w:val="left"/>
      <w:pPr>
        <w:ind w:left="5760" w:hanging="360"/>
      </w:pPr>
      <w:rPr>
        <w:rFonts w:hint="default" w:ascii="Courier New" w:hAnsi="Courier New"/>
      </w:rPr>
    </w:lvl>
    <w:lvl w:ilvl="8" w:tplc="5E58C946">
      <w:start w:val="1"/>
      <w:numFmt w:val="bullet"/>
      <w:lvlText w:val=""/>
      <w:lvlJc w:val="left"/>
      <w:pPr>
        <w:ind w:left="6480" w:hanging="360"/>
      </w:pPr>
      <w:rPr>
        <w:rFonts w:hint="default" w:ascii="Wingdings" w:hAnsi="Wingdings"/>
      </w:rPr>
    </w:lvl>
  </w:abstractNum>
  <w:abstractNum w:abstractNumId="2" w15:restartNumberingAfterBreak="0">
    <w:nsid w:val="624BC303"/>
    <w:multiLevelType w:val="hybridMultilevel"/>
    <w:tmpl w:val="89226786"/>
    <w:lvl w:ilvl="0" w:tplc="F3B06F88">
      <w:start w:val="1"/>
      <w:numFmt w:val="bullet"/>
      <w:lvlText w:val=""/>
      <w:lvlJc w:val="left"/>
      <w:pPr>
        <w:ind w:left="720" w:hanging="360"/>
      </w:pPr>
      <w:rPr>
        <w:rFonts w:hint="default" w:ascii="Symbol" w:hAnsi="Symbol"/>
      </w:rPr>
    </w:lvl>
    <w:lvl w:ilvl="1" w:tplc="266200A0">
      <w:start w:val="1"/>
      <w:numFmt w:val="bullet"/>
      <w:lvlText w:val="o"/>
      <w:lvlJc w:val="left"/>
      <w:pPr>
        <w:ind w:left="1440" w:hanging="360"/>
      </w:pPr>
      <w:rPr>
        <w:rFonts w:hint="default" w:ascii="Courier New" w:hAnsi="Courier New"/>
      </w:rPr>
    </w:lvl>
    <w:lvl w:ilvl="2" w:tplc="71C4D160">
      <w:start w:val="1"/>
      <w:numFmt w:val="bullet"/>
      <w:lvlText w:val=""/>
      <w:lvlJc w:val="left"/>
      <w:pPr>
        <w:ind w:left="2160" w:hanging="360"/>
      </w:pPr>
      <w:rPr>
        <w:rFonts w:hint="default" w:ascii="Wingdings" w:hAnsi="Wingdings"/>
      </w:rPr>
    </w:lvl>
    <w:lvl w:ilvl="3" w:tplc="CD42F83C">
      <w:start w:val="1"/>
      <w:numFmt w:val="bullet"/>
      <w:lvlText w:val=""/>
      <w:lvlJc w:val="left"/>
      <w:pPr>
        <w:ind w:left="2880" w:hanging="360"/>
      </w:pPr>
      <w:rPr>
        <w:rFonts w:hint="default" w:ascii="Symbol" w:hAnsi="Symbol"/>
      </w:rPr>
    </w:lvl>
    <w:lvl w:ilvl="4" w:tplc="DA464CEA">
      <w:start w:val="1"/>
      <w:numFmt w:val="bullet"/>
      <w:lvlText w:val="o"/>
      <w:lvlJc w:val="left"/>
      <w:pPr>
        <w:ind w:left="3600" w:hanging="360"/>
      </w:pPr>
      <w:rPr>
        <w:rFonts w:hint="default" w:ascii="Courier New" w:hAnsi="Courier New"/>
      </w:rPr>
    </w:lvl>
    <w:lvl w:ilvl="5" w:tplc="2FBC9F14">
      <w:start w:val="1"/>
      <w:numFmt w:val="bullet"/>
      <w:lvlText w:val=""/>
      <w:lvlJc w:val="left"/>
      <w:pPr>
        <w:ind w:left="4320" w:hanging="360"/>
      </w:pPr>
      <w:rPr>
        <w:rFonts w:hint="default" w:ascii="Wingdings" w:hAnsi="Wingdings"/>
      </w:rPr>
    </w:lvl>
    <w:lvl w:ilvl="6" w:tplc="60F05634">
      <w:start w:val="1"/>
      <w:numFmt w:val="bullet"/>
      <w:lvlText w:val=""/>
      <w:lvlJc w:val="left"/>
      <w:pPr>
        <w:ind w:left="5040" w:hanging="360"/>
      </w:pPr>
      <w:rPr>
        <w:rFonts w:hint="default" w:ascii="Symbol" w:hAnsi="Symbol"/>
      </w:rPr>
    </w:lvl>
    <w:lvl w:ilvl="7" w:tplc="674AE750">
      <w:start w:val="1"/>
      <w:numFmt w:val="bullet"/>
      <w:lvlText w:val="o"/>
      <w:lvlJc w:val="left"/>
      <w:pPr>
        <w:ind w:left="5760" w:hanging="360"/>
      </w:pPr>
      <w:rPr>
        <w:rFonts w:hint="default" w:ascii="Courier New" w:hAnsi="Courier New"/>
      </w:rPr>
    </w:lvl>
    <w:lvl w:ilvl="8" w:tplc="9A007E34">
      <w:start w:val="1"/>
      <w:numFmt w:val="bullet"/>
      <w:lvlText w:val=""/>
      <w:lvlJc w:val="left"/>
      <w:pPr>
        <w:ind w:left="6480" w:hanging="360"/>
      </w:pPr>
      <w:rPr>
        <w:rFonts w:hint="default" w:ascii="Wingdings" w:hAnsi="Wingdings"/>
      </w:rPr>
    </w:lvl>
  </w:abstractNum>
  <w:abstractNum w:abstractNumId="3" w15:restartNumberingAfterBreak="0">
    <w:nsid w:val="6DEBC9A3"/>
    <w:multiLevelType w:val="hybridMultilevel"/>
    <w:tmpl w:val="48DEF5C0"/>
    <w:lvl w:ilvl="0" w:tplc="56F45A06">
      <w:start w:val="1"/>
      <w:numFmt w:val="bullet"/>
      <w:lvlText w:val=""/>
      <w:lvlJc w:val="left"/>
      <w:pPr>
        <w:ind w:left="720" w:hanging="360"/>
      </w:pPr>
      <w:rPr>
        <w:rFonts w:hint="default" w:ascii="Symbol" w:hAnsi="Symbol"/>
      </w:rPr>
    </w:lvl>
    <w:lvl w:ilvl="1" w:tplc="148CC6D6">
      <w:start w:val="1"/>
      <w:numFmt w:val="bullet"/>
      <w:lvlText w:val="o"/>
      <w:lvlJc w:val="left"/>
      <w:pPr>
        <w:ind w:left="1440" w:hanging="360"/>
      </w:pPr>
      <w:rPr>
        <w:rFonts w:hint="default" w:ascii="Courier New" w:hAnsi="Courier New"/>
      </w:rPr>
    </w:lvl>
    <w:lvl w:ilvl="2" w:tplc="72C42A60">
      <w:start w:val="1"/>
      <w:numFmt w:val="bullet"/>
      <w:lvlText w:val=""/>
      <w:lvlJc w:val="left"/>
      <w:pPr>
        <w:ind w:left="2160" w:hanging="360"/>
      </w:pPr>
      <w:rPr>
        <w:rFonts w:hint="default" w:ascii="Wingdings" w:hAnsi="Wingdings"/>
      </w:rPr>
    </w:lvl>
    <w:lvl w:ilvl="3" w:tplc="11401F28">
      <w:start w:val="1"/>
      <w:numFmt w:val="bullet"/>
      <w:lvlText w:val=""/>
      <w:lvlJc w:val="left"/>
      <w:pPr>
        <w:ind w:left="2880" w:hanging="360"/>
      </w:pPr>
      <w:rPr>
        <w:rFonts w:hint="default" w:ascii="Symbol" w:hAnsi="Symbol"/>
      </w:rPr>
    </w:lvl>
    <w:lvl w:ilvl="4" w:tplc="97E239E0">
      <w:start w:val="1"/>
      <w:numFmt w:val="bullet"/>
      <w:lvlText w:val="o"/>
      <w:lvlJc w:val="left"/>
      <w:pPr>
        <w:ind w:left="3600" w:hanging="360"/>
      </w:pPr>
      <w:rPr>
        <w:rFonts w:hint="default" w:ascii="Courier New" w:hAnsi="Courier New"/>
      </w:rPr>
    </w:lvl>
    <w:lvl w:ilvl="5" w:tplc="C1789B38">
      <w:start w:val="1"/>
      <w:numFmt w:val="bullet"/>
      <w:lvlText w:val=""/>
      <w:lvlJc w:val="left"/>
      <w:pPr>
        <w:ind w:left="4320" w:hanging="360"/>
      </w:pPr>
      <w:rPr>
        <w:rFonts w:hint="default" w:ascii="Wingdings" w:hAnsi="Wingdings"/>
      </w:rPr>
    </w:lvl>
    <w:lvl w:ilvl="6" w:tplc="49780970">
      <w:start w:val="1"/>
      <w:numFmt w:val="bullet"/>
      <w:lvlText w:val=""/>
      <w:lvlJc w:val="left"/>
      <w:pPr>
        <w:ind w:left="5040" w:hanging="360"/>
      </w:pPr>
      <w:rPr>
        <w:rFonts w:hint="default" w:ascii="Symbol" w:hAnsi="Symbol"/>
      </w:rPr>
    </w:lvl>
    <w:lvl w:ilvl="7" w:tplc="8A36E3BA">
      <w:start w:val="1"/>
      <w:numFmt w:val="bullet"/>
      <w:lvlText w:val="o"/>
      <w:lvlJc w:val="left"/>
      <w:pPr>
        <w:ind w:left="5760" w:hanging="360"/>
      </w:pPr>
      <w:rPr>
        <w:rFonts w:hint="default" w:ascii="Courier New" w:hAnsi="Courier New"/>
      </w:rPr>
    </w:lvl>
    <w:lvl w:ilvl="8" w:tplc="D9DEDB80">
      <w:start w:val="1"/>
      <w:numFmt w:val="bullet"/>
      <w:lvlText w:val=""/>
      <w:lvlJc w:val="left"/>
      <w:pPr>
        <w:ind w:left="6480" w:hanging="360"/>
      </w:pPr>
      <w:rPr>
        <w:rFonts w:hint="default" w:ascii="Wingdings" w:hAnsi="Wingdings"/>
      </w:rPr>
    </w:lvl>
  </w:abstractNum>
  <w:abstractNum w:abstractNumId="4" w15:restartNumberingAfterBreak="0">
    <w:nsid w:val="7F8A3580"/>
    <w:multiLevelType w:val="hybridMultilevel"/>
    <w:tmpl w:val="2A1825F0"/>
    <w:lvl w:ilvl="0" w:tplc="D1A8CA40">
      <w:start w:val="1"/>
      <w:numFmt w:val="bullet"/>
      <w:lvlText w:val=""/>
      <w:lvlJc w:val="left"/>
      <w:pPr>
        <w:ind w:left="720" w:hanging="360"/>
      </w:pPr>
      <w:rPr>
        <w:rFonts w:hint="default" w:ascii="Symbol" w:hAnsi="Symbol"/>
      </w:rPr>
    </w:lvl>
    <w:lvl w:ilvl="1" w:tplc="A7E8FB26">
      <w:start w:val="1"/>
      <w:numFmt w:val="bullet"/>
      <w:lvlText w:val="o"/>
      <w:lvlJc w:val="left"/>
      <w:pPr>
        <w:ind w:left="1440" w:hanging="360"/>
      </w:pPr>
      <w:rPr>
        <w:rFonts w:hint="default" w:ascii="Courier New" w:hAnsi="Courier New"/>
      </w:rPr>
    </w:lvl>
    <w:lvl w:ilvl="2" w:tplc="9B381C10">
      <w:start w:val="1"/>
      <w:numFmt w:val="bullet"/>
      <w:lvlText w:val=""/>
      <w:lvlJc w:val="left"/>
      <w:pPr>
        <w:ind w:left="2160" w:hanging="360"/>
      </w:pPr>
      <w:rPr>
        <w:rFonts w:hint="default" w:ascii="Wingdings" w:hAnsi="Wingdings"/>
      </w:rPr>
    </w:lvl>
    <w:lvl w:ilvl="3" w:tplc="F93E57C8">
      <w:start w:val="1"/>
      <w:numFmt w:val="bullet"/>
      <w:lvlText w:val=""/>
      <w:lvlJc w:val="left"/>
      <w:pPr>
        <w:ind w:left="2880" w:hanging="360"/>
      </w:pPr>
      <w:rPr>
        <w:rFonts w:hint="default" w:ascii="Symbol" w:hAnsi="Symbol"/>
      </w:rPr>
    </w:lvl>
    <w:lvl w:ilvl="4" w:tplc="F76C8E16">
      <w:start w:val="1"/>
      <w:numFmt w:val="bullet"/>
      <w:lvlText w:val="o"/>
      <w:lvlJc w:val="left"/>
      <w:pPr>
        <w:ind w:left="3600" w:hanging="360"/>
      </w:pPr>
      <w:rPr>
        <w:rFonts w:hint="default" w:ascii="Courier New" w:hAnsi="Courier New"/>
      </w:rPr>
    </w:lvl>
    <w:lvl w:ilvl="5" w:tplc="876EF2D6">
      <w:start w:val="1"/>
      <w:numFmt w:val="bullet"/>
      <w:lvlText w:val=""/>
      <w:lvlJc w:val="left"/>
      <w:pPr>
        <w:ind w:left="4320" w:hanging="360"/>
      </w:pPr>
      <w:rPr>
        <w:rFonts w:hint="default" w:ascii="Wingdings" w:hAnsi="Wingdings"/>
      </w:rPr>
    </w:lvl>
    <w:lvl w:ilvl="6" w:tplc="B79EE11E">
      <w:start w:val="1"/>
      <w:numFmt w:val="bullet"/>
      <w:lvlText w:val=""/>
      <w:lvlJc w:val="left"/>
      <w:pPr>
        <w:ind w:left="5040" w:hanging="360"/>
      </w:pPr>
      <w:rPr>
        <w:rFonts w:hint="default" w:ascii="Symbol" w:hAnsi="Symbol"/>
      </w:rPr>
    </w:lvl>
    <w:lvl w:ilvl="7" w:tplc="F4F29132">
      <w:start w:val="1"/>
      <w:numFmt w:val="bullet"/>
      <w:lvlText w:val="o"/>
      <w:lvlJc w:val="left"/>
      <w:pPr>
        <w:ind w:left="5760" w:hanging="360"/>
      </w:pPr>
      <w:rPr>
        <w:rFonts w:hint="default" w:ascii="Courier New" w:hAnsi="Courier New"/>
      </w:rPr>
    </w:lvl>
    <w:lvl w:ilvl="8" w:tplc="AD285EB8">
      <w:start w:val="1"/>
      <w:numFmt w:val="bullet"/>
      <w:lvlText w:val=""/>
      <w:lvlJc w:val="left"/>
      <w:pPr>
        <w:ind w:left="6480" w:hanging="360"/>
      </w:pPr>
      <w:rPr>
        <w:rFonts w:hint="default" w:ascii="Wingdings" w:hAnsi="Wingdings"/>
      </w:rPr>
    </w:lvl>
  </w:abstractNum>
  <w:num w:numId="1" w16cid:durableId="460198340">
    <w:abstractNumId w:val="4"/>
  </w:num>
  <w:num w:numId="2" w16cid:durableId="682122943">
    <w:abstractNumId w:val="2"/>
  </w:num>
  <w:num w:numId="3" w16cid:durableId="2047638601">
    <w:abstractNumId w:val="3"/>
  </w:num>
  <w:num w:numId="4" w16cid:durableId="2054192902">
    <w:abstractNumId w:val="0"/>
  </w:num>
  <w:num w:numId="5" w16cid:durableId="182349869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F26509"/>
    <w:rsid w:val="00040AAB"/>
    <w:rsid w:val="001469E9"/>
    <w:rsid w:val="00173ABD"/>
    <w:rsid w:val="00175284"/>
    <w:rsid w:val="002C3FA4"/>
    <w:rsid w:val="00313E9E"/>
    <w:rsid w:val="004E0AC8"/>
    <w:rsid w:val="005C6CA1"/>
    <w:rsid w:val="0068141E"/>
    <w:rsid w:val="007476CC"/>
    <w:rsid w:val="00752B44"/>
    <w:rsid w:val="0086736C"/>
    <w:rsid w:val="00884AD8"/>
    <w:rsid w:val="008E6493"/>
    <w:rsid w:val="009B2EA6"/>
    <w:rsid w:val="00A1193E"/>
    <w:rsid w:val="00A12C34"/>
    <w:rsid w:val="00B44982"/>
    <w:rsid w:val="00C82F42"/>
    <w:rsid w:val="00CE1A9C"/>
    <w:rsid w:val="00E022A8"/>
    <w:rsid w:val="00EE402F"/>
    <w:rsid w:val="00FC1D05"/>
    <w:rsid w:val="0326C469"/>
    <w:rsid w:val="05740BB6"/>
    <w:rsid w:val="05B30869"/>
    <w:rsid w:val="074FD0FB"/>
    <w:rsid w:val="099CB25A"/>
    <w:rsid w:val="09F26509"/>
    <w:rsid w:val="09F9EB25"/>
    <w:rsid w:val="0C0DF28C"/>
    <w:rsid w:val="0CCEF22F"/>
    <w:rsid w:val="0DA61B8D"/>
    <w:rsid w:val="106AA230"/>
    <w:rsid w:val="1091F66C"/>
    <w:rsid w:val="11A58ACA"/>
    <w:rsid w:val="12FDAAC5"/>
    <w:rsid w:val="14F5182B"/>
    <w:rsid w:val="1576D7BA"/>
    <w:rsid w:val="16F19033"/>
    <w:rsid w:val="17B9E8FE"/>
    <w:rsid w:val="1924C2C2"/>
    <w:rsid w:val="1AF70614"/>
    <w:rsid w:val="1B276D96"/>
    <w:rsid w:val="1B6B013E"/>
    <w:rsid w:val="1DE8E455"/>
    <w:rsid w:val="1E9950E5"/>
    <w:rsid w:val="1EAD9100"/>
    <w:rsid w:val="207115D8"/>
    <w:rsid w:val="224A0081"/>
    <w:rsid w:val="22EBB860"/>
    <w:rsid w:val="23AB5464"/>
    <w:rsid w:val="25C101B2"/>
    <w:rsid w:val="282B4E61"/>
    <w:rsid w:val="29F54F19"/>
    <w:rsid w:val="318375D2"/>
    <w:rsid w:val="31B2D9A9"/>
    <w:rsid w:val="32CE0BC2"/>
    <w:rsid w:val="33433A14"/>
    <w:rsid w:val="33719DA3"/>
    <w:rsid w:val="34F9F412"/>
    <w:rsid w:val="35AE6BBC"/>
    <w:rsid w:val="36789022"/>
    <w:rsid w:val="37C78B5B"/>
    <w:rsid w:val="37D6D416"/>
    <w:rsid w:val="3A5DA904"/>
    <w:rsid w:val="3DC6C4E9"/>
    <w:rsid w:val="3F4BDA77"/>
    <w:rsid w:val="3F655DDC"/>
    <w:rsid w:val="3FA8FFE7"/>
    <w:rsid w:val="404B3DFC"/>
    <w:rsid w:val="416C95DC"/>
    <w:rsid w:val="42729CA4"/>
    <w:rsid w:val="433BB670"/>
    <w:rsid w:val="4407EA78"/>
    <w:rsid w:val="449B04F2"/>
    <w:rsid w:val="44C3FE0A"/>
    <w:rsid w:val="466F3004"/>
    <w:rsid w:val="47808762"/>
    <w:rsid w:val="4A9AE555"/>
    <w:rsid w:val="4B0F79A6"/>
    <w:rsid w:val="4C3E9804"/>
    <w:rsid w:val="4E862D4D"/>
    <w:rsid w:val="4F7E51ED"/>
    <w:rsid w:val="4F9E2F94"/>
    <w:rsid w:val="5126DA8B"/>
    <w:rsid w:val="532B5E74"/>
    <w:rsid w:val="532C7D7A"/>
    <w:rsid w:val="53D40E1E"/>
    <w:rsid w:val="5463AF25"/>
    <w:rsid w:val="54C3CD4D"/>
    <w:rsid w:val="56C5A9A5"/>
    <w:rsid w:val="5CE06F24"/>
    <w:rsid w:val="631282BF"/>
    <w:rsid w:val="63957896"/>
    <w:rsid w:val="63A00374"/>
    <w:rsid w:val="655EE336"/>
    <w:rsid w:val="6A9AFD28"/>
    <w:rsid w:val="6C4CDEA4"/>
    <w:rsid w:val="6F4AA03D"/>
    <w:rsid w:val="70673DE0"/>
    <w:rsid w:val="70A67F7E"/>
    <w:rsid w:val="722D84F4"/>
    <w:rsid w:val="735C873C"/>
    <w:rsid w:val="744BBBB5"/>
    <w:rsid w:val="7718DC30"/>
    <w:rsid w:val="7756C6B5"/>
    <w:rsid w:val="79826B41"/>
    <w:rsid w:val="7ABD9BD2"/>
    <w:rsid w:val="7D8A4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6509"/>
  <w15:chartTrackingRefBased/>
  <w15:docId w15:val="{4F0C736C-FD30-427D-B200-C872831C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2CE0BC2"/>
    <w:rPr>
      <w:color w:val="467886"/>
      <w:u w:val="single"/>
    </w:rPr>
  </w:style>
  <w:style w:type="paragraph" w:styleId="Revision">
    <w:name w:val="Revision"/>
    <w:hidden/>
    <w:uiPriority w:val="99"/>
    <w:semiHidden/>
    <w:rsid w:val="001469E9"/>
    <w:pPr>
      <w:spacing w:after="0" w:line="240" w:lineRule="auto"/>
    </w:pPr>
  </w:style>
  <w:style w:type="character" w:styleId="CommentReference">
    <w:name w:val="annotation reference"/>
    <w:basedOn w:val="DefaultParagraphFont"/>
    <w:uiPriority w:val="99"/>
    <w:semiHidden/>
    <w:unhideWhenUsed/>
    <w:rsid w:val="0086736C"/>
    <w:rPr>
      <w:sz w:val="16"/>
      <w:szCs w:val="16"/>
    </w:rPr>
  </w:style>
  <w:style w:type="paragraph" w:styleId="CommentText">
    <w:name w:val="annotation text"/>
    <w:basedOn w:val="Normal"/>
    <w:link w:val="CommentTextChar"/>
    <w:uiPriority w:val="99"/>
    <w:unhideWhenUsed/>
    <w:rsid w:val="0086736C"/>
    <w:pPr>
      <w:spacing w:line="240" w:lineRule="auto"/>
    </w:pPr>
    <w:rPr>
      <w:sz w:val="20"/>
      <w:szCs w:val="20"/>
    </w:rPr>
  </w:style>
  <w:style w:type="character" w:styleId="CommentTextChar" w:customStyle="1">
    <w:name w:val="Comment Text Char"/>
    <w:basedOn w:val="DefaultParagraphFont"/>
    <w:link w:val="CommentText"/>
    <w:uiPriority w:val="99"/>
    <w:rsid w:val="0086736C"/>
    <w:rPr>
      <w:sz w:val="20"/>
      <w:szCs w:val="20"/>
    </w:rPr>
  </w:style>
  <w:style w:type="paragraph" w:styleId="CommentSubject">
    <w:name w:val="annotation subject"/>
    <w:basedOn w:val="CommentText"/>
    <w:next w:val="CommentText"/>
    <w:link w:val="CommentSubjectChar"/>
    <w:uiPriority w:val="99"/>
    <w:semiHidden/>
    <w:unhideWhenUsed/>
    <w:rsid w:val="0086736C"/>
    <w:rPr>
      <w:b/>
      <w:bCs/>
    </w:rPr>
  </w:style>
  <w:style w:type="character" w:styleId="CommentSubjectChar" w:customStyle="1">
    <w:name w:val="Comment Subject Char"/>
    <w:basedOn w:val="CommentTextChar"/>
    <w:link w:val="CommentSubject"/>
    <w:uiPriority w:val="99"/>
    <w:semiHidden/>
    <w:rsid w:val="0086736C"/>
    <w:rPr>
      <w:b/>
      <w:bCs/>
      <w:sz w:val="20"/>
      <w:szCs w:val="20"/>
    </w:rPr>
  </w:style>
  <w:style w:type="paragraph" w:styleId="Header">
    <w:uiPriority w:val="99"/>
    <w:name w:val="header"/>
    <w:basedOn w:val="Normal"/>
    <w:unhideWhenUsed/>
    <w:rsid w:val="4F9E2F94"/>
    <w:pPr>
      <w:tabs>
        <w:tab w:val="center" w:leader="none" w:pos="4680"/>
        <w:tab w:val="right" w:leader="none" w:pos="9360"/>
      </w:tabs>
      <w:spacing w:after="0" w:line="240" w:lineRule="auto"/>
    </w:pPr>
  </w:style>
  <w:style w:type="paragraph" w:styleId="Footer">
    <w:uiPriority w:val="99"/>
    <w:name w:val="footer"/>
    <w:basedOn w:val="Normal"/>
    <w:unhideWhenUsed/>
    <w:rsid w:val="4F9E2F94"/>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yperlink" Target="https://www.wellcomegenomecampus.org/" TargetMode="External" Id="Rb3919230ab544983" /><Relationship Type="http://schemas.openxmlformats.org/officeDocument/2006/relationships/header" Target="header.xml" Id="R5074139332594f1c" /><Relationship Type="http://schemas.openxmlformats.org/officeDocument/2006/relationships/footer" Target="footer.xml" Id="R86ce91dece354f0b" /></Relationships>
</file>

<file path=word/_rels/header.xml.rels>&#65279;<?xml version="1.0" encoding="utf-8"?><Relationships xmlns="http://schemas.openxmlformats.org/package/2006/relationships"><Relationship Type="http://schemas.openxmlformats.org/officeDocument/2006/relationships/image" Target="/media/image.png" Id="rId12109409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b4bfab9e0512132631c492686ba72a0f">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01552625c7124426f86f249eb7ea2ad6"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6AC6D-701C-44D8-92F3-A8CDDA087771}">
  <ds:schemaRefs>
    <ds:schemaRef ds:uri="http://schemas.microsoft.com/office/2006/metadata/properties"/>
    <ds:schemaRef ds:uri="http://schemas.microsoft.com/office/infopath/2007/PartnerControls"/>
    <ds:schemaRef ds:uri="9694a3d4-146a-4b47-b723-743accc739f7"/>
    <ds:schemaRef ds:uri="df67269e-7719-47df-8fd4-745b9d2bc804"/>
  </ds:schemaRefs>
</ds:datastoreItem>
</file>

<file path=customXml/itemProps2.xml><?xml version="1.0" encoding="utf-8"?>
<ds:datastoreItem xmlns:ds="http://schemas.openxmlformats.org/officeDocument/2006/customXml" ds:itemID="{9495733C-7836-4F2A-A755-158B9B03C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02EDC-8AD3-4F67-91EA-8459BD90E9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Hurst</dc:creator>
  <keywords/>
  <dc:description/>
  <lastModifiedBy>Sophie Hurst</lastModifiedBy>
  <revision>31</revision>
  <dcterms:created xsi:type="dcterms:W3CDTF">2025-11-06T15:04:00.0000000Z</dcterms:created>
  <dcterms:modified xsi:type="dcterms:W3CDTF">2025-12-08T11:39:29.9480752Z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4" name="docLang">
    <vt:lpwstr>en</vt:lpwstr>
  </property>
</Properties>
</file>