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B5FF" w14:textId="77777777" w:rsidR="00EE2F4A" w:rsidRPr="00EE2F4A" w:rsidRDefault="00EE2F4A" w:rsidP="00EE2F4A">
      <w:pPr>
        <w:shd w:val="clear" w:color="auto" w:fill="FFFFFF"/>
        <w:spacing w:after="300" w:line="312" w:lineRule="atLeast"/>
        <w:textAlignment w:val="baseline"/>
        <w:outlineLvl w:val="0"/>
        <w:rPr>
          <w:rFonts w:ascii="Open Sans" w:eastAsia="Times New Roman" w:hAnsi="Open Sans" w:cs="Open Sans"/>
          <w:b/>
          <w:bCs/>
          <w:color w:val="494949"/>
          <w:kern w:val="36"/>
          <w:sz w:val="54"/>
          <w:szCs w:val="54"/>
          <w:lang w:eastAsia="en-GB"/>
        </w:rPr>
      </w:pPr>
      <w:r w:rsidRPr="00EE2F4A">
        <w:rPr>
          <w:rFonts w:ascii="Open Sans" w:eastAsia="Times New Roman" w:hAnsi="Open Sans" w:cs="Open Sans"/>
          <w:b/>
          <w:bCs/>
          <w:color w:val="494949"/>
          <w:kern w:val="36"/>
          <w:sz w:val="54"/>
          <w:szCs w:val="54"/>
          <w:lang w:eastAsia="en-GB"/>
        </w:rPr>
        <w:t>Approved list of cancers and their eligibility criteria</w:t>
      </w:r>
    </w:p>
    <w:p w14:paraId="6108FA76" w14:textId="77777777" w:rsidR="00EE2F4A" w:rsidRPr="00EE2F4A" w:rsidRDefault="00EE2F4A" w:rsidP="00EE2F4A">
      <w:pPr>
        <w:shd w:val="clear" w:color="auto" w:fill="FFFFFF"/>
        <w:spacing w:after="0" w:line="345" w:lineRule="atLeast"/>
        <w:textAlignment w:val="baseline"/>
        <w:rPr>
          <w:rFonts w:ascii="Open Sans" w:eastAsia="Times New Roman" w:hAnsi="Open Sans" w:cs="Open Sans"/>
          <w:color w:val="494949"/>
          <w:sz w:val="21"/>
          <w:szCs w:val="21"/>
          <w:lang w:eastAsia="en-GB"/>
        </w:rPr>
      </w:pPr>
      <w:r w:rsidRPr="00EE2F4A">
        <w:rPr>
          <w:rFonts w:ascii="inherit" w:eastAsia="Times New Roman" w:hAnsi="inherit" w:cs="Open Sans"/>
          <w:b/>
          <w:bCs/>
          <w:color w:val="494949"/>
          <w:sz w:val="21"/>
          <w:szCs w:val="21"/>
          <w:bdr w:val="none" w:sz="0" w:space="0" w:color="auto" w:frame="1"/>
          <w:lang w:eastAsia="en-GB"/>
        </w:rPr>
        <w:t>Updated April 2018</w:t>
      </w:r>
      <w:r w:rsidRPr="00EE2F4A">
        <w:rPr>
          <w:rFonts w:ascii="Open Sans" w:eastAsia="Times New Roman" w:hAnsi="Open Sans" w:cs="Open Sans"/>
          <w:color w:val="494949"/>
          <w:sz w:val="21"/>
          <w:szCs w:val="21"/>
          <w:lang w:eastAsia="en-GB"/>
        </w:rPr>
        <w:t>: The information on this page is taken directly from the “Cancer Eligibility Criteria Version 4.0” document. The aim of this page is to provide an up-to-date list of eligibility criteria for cancer types approved for recruitment.</w:t>
      </w:r>
    </w:p>
    <w:p w14:paraId="4F64E5C4" w14:textId="77777777" w:rsidR="00EE2F4A" w:rsidRDefault="00EE2F4A" w:rsidP="00EE2F4A">
      <w:pPr>
        <w:shd w:val="clear" w:color="auto" w:fill="F2F2F2"/>
        <w:spacing w:line="240" w:lineRule="auto"/>
        <w:textAlignment w:val="baseline"/>
        <w:rPr>
          <w:rFonts w:ascii="Open Sans" w:eastAsia="Times New Roman" w:hAnsi="Open Sans" w:cs="Open Sans"/>
          <w:b/>
          <w:bCs/>
          <w:color w:val="494949"/>
          <w:sz w:val="21"/>
          <w:szCs w:val="21"/>
          <w:bdr w:val="none" w:sz="0" w:space="0" w:color="auto" w:frame="1"/>
          <w:shd w:val="clear" w:color="auto" w:fill="FFFFFF"/>
          <w:lang w:eastAsia="en-GB"/>
        </w:rPr>
      </w:pPr>
    </w:p>
    <w:p w14:paraId="7154388B" w14:textId="5EC1E46C" w:rsidR="00EE2F4A" w:rsidRPr="00EE2F4A" w:rsidRDefault="00EE2F4A" w:rsidP="00EE2F4A">
      <w:pPr>
        <w:shd w:val="clear" w:color="auto" w:fill="F2F2F2"/>
        <w:spacing w:line="240" w:lineRule="auto"/>
        <w:textAlignment w:val="baseline"/>
        <w:rPr>
          <w:rFonts w:ascii="Open Sans" w:eastAsia="Times New Roman" w:hAnsi="Open Sans" w:cs="Open Sans"/>
          <w:color w:val="494949"/>
          <w:sz w:val="21"/>
          <w:szCs w:val="21"/>
          <w:lang w:eastAsia="en-GB"/>
        </w:rPr>
      </w:pPr>
      <w:r w:rsidRPr="00EE2F4A">
        <w:rPr>
          <w:rFonts w:ascii="inherit" w:eastAsia="Times New Roman" w:hAnsi="inherit" w:cs="Open Sans"/>
          <w:b/>
          <w:bCs/>
          <w:color w:val="494949"/>
          <w:sz w:val="21"/>
          <w:szCs w:val="21"/>
          <w:bdr w:val="none" w:sz="0" w:space="0" w:color="auto" w:frame="1"/>
          <w:lang w:eastAsia="en-GB"/>
        </w:rPr>
        <w:t>Note</w:t>
      </w:r>
      <w:r w:rsidRPr="00EE2F4A">
        <w:rPr>
          <w:rFonts w:ascii="Open Sans" w:eastAsia="Times New Roman" w:hAnsi="Open Sans" w:cs="Open Sans"/>
          <w:color w:val="494949"/>
          <w:sz w:val="21"/>
          <w:szCs w:val="21"/>
          <w:lang w:eastAsia="en-GB"/>
        </w:rPr>
        <w:t>: It is important to recognise that conventional clinical</w:t>
      </w:r>
      <w:r w:rsidRPr="00EE2F4A">
        <w:rPr>
          <w:rFonts w:ascii="inherit" w:eastAsia="Times New Roman" w:hAnsi="inherit" w:cs="Open Sans"/>
          <w:b/>
          <w:bCs/>
          <w:color w:val="494949"/>
          <w:sz w:val="21"/>
          <w:szCs w:val="21"/>
          <w:bdr w:val="none" w:sz="0" w:space="0" w:color="auto" w:frame="1"/>
          <w:lang w:eastAsia="en-GB"/>
        </w:rPr>
        <w:t> diagnosis</w:t>
      </w:r>
      <w:r w:rsidRPr="00EE2F4A">
        <w:rPr>
          <w:rFonts w:ascii="Open Sans" w:eastAsia="Times New Roman" w:hAnsi="Open Sans" w:cs="Open Sans"/>
          <w:color w:val="494949"/>
          <w:sz w:val="21"/>
          <w:szCs w:val="21"/>
          <w:lang w:eastAsia="en-GB"/>
        </w:rPr>
        <w:t> and clinical</w:t>
      </w:r>
      <w:r w:rsidRPr="00EE2F4A">
        <w:rPr>
          <w:rFonts w:ascii="inherit" w:eastAsia="Times New Roman" w:hAnsi="inherit" w:cs="Open Sans"/>
          <w:b/>
          <w:bCs/>
          <w:color w:val="494949"/>
          <w:sz w:val="21"/>
          <w:szCs w:val="21"/>
          <w:bdr w:val="none" w:sz="0" w:space="0" w:color="auto" w:frame="1"/>
          <w:lang w:eastAsia="en-GB"/>
        </w:rPr>
        <w:t> trials samples</w:t>
      </w:r>
      <w:r w:rsidRPr="00EE2F4A">
        <w:rPr>
          <w:rFonts w:ascii="Open Sans" w:eastAsia="Times New Roman" w:hAnsi="Open Sans" w:cs="Open Sans"/>
          <w:color w:val="494949"/>
          <w:sz w:val="21"/>
          <w:szCs w:val="21"/>
          <w:lang w:eastAsia="en-GB"/>
        </w:rPr>
        <w:t> for these cancers take priority.</w:t>
      </w:r>
    </w:p>
    <w:p w14:paraId="470A1F83" w14:textId="6CCF6492" w:rsidR="00EE2F4A" w:rsidRDefault="00EE2F4A" w:rsidP="00EE2F4A">
      <w:pPr>
        <w:shd w:val="clear" w:color="auto" w:fill="FFFFFF"/>
        <w:spacing w:before="225" w:after="225" w:line="345" w:lineRule="atLeast"/>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Where it is possible to take sufficient material or an additional sample, this can be submitted through existing NHS GMC pathways and processes for inclusion in the 100,000 Genomes Project.</w:t>
      </w:r>
    </w:p>
    <w:p w14:paraId="0450C63A" w14:textId="77777777" w:rsidR="00EE2F4A" w:rsidRPr="00EE2F4A" w:rsidRDefault="00EE2F4A" w:rsidP="00EE2F4A">
      <w:pPr>
        <w:shd w:val="clear" w:color="auto" w:fill="F2F2F2"/>
        <w:spacing w:after="15" w:line="240" w:lineRule="auto"/>
        <w:textAlignment w:val="baseline"/>
        <w:rPr>
          <w:rFonts w:ascii="Open Sans" w:eastAsia="Times New Roman" w:hAnsi="Open Sans" w:cs="Open Sans"/>
          <w:color w:val="494949"/>
          <w:sz w:val="20"/>
          <w:szCs w:val="20"/>
          <w:lang w:eastAsia="en-GB"/>
        </w:rPr>
      </w:pPr>
      <w:hyperlink r:id="rId5" w:history="1">
        <w:r w:rsidRPr="00EE2F4A">
          <w:rPr>
            <w:rFonts w:ascii="inherit" w:eastAsia="Times New Roman" w:hAnsi="inherit" w:cs="Open Sans"/>
            <w:b/>
            <w:bCs/>
            <w:color w:val="007C83"/>
            <w:sz w:val="20"/>
            <w:szCs w:val="20"/>
            <w:bdr w:val="none" w:sz="0" w:space="0" w:color="auto" w:frame="1"/>
            <w:lang w:eastAsia="en-GB"/>
          </w:rPr>
          <w:t>General Guidance on Inclusion and Exclusion</w:t>
        </w:r>
      </w:hyperlink>
    </w:p>
    <w:p w14:paraId="29D145F6" w14:textId="77777777" w:rsidR="00EE2F4A" w:rsidRPr="00EE2F4A" w:rsidRDefault="00EE2F4A" w:rsidP="00EE2F4A">
      <w:pPr>
        <w:numPr>
          <w:ilvl w:val="0"/>
          <w:numId w:val="3"/>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All participants must receive all usual clinical care.</w:t>
      </w:r>
    </w:p>
    <w:p w14:paraId="5C75AC42" w14:textId="77777777" w:rsidR="00EE2F4A" w:rsidRPr="00EE2F4A" w:rsidRDefault="00EE2F4A" w:rsidP="00EE2F4A">
      <w:pPr>
        <w:numPr>
          <w:ilvl w:val="0"/>
          <w:numId w:val="3"/>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Tumour samples should be obtained as </w:t>
      </w:r>
      <w:r w:rsidRPr="00EE2F4A">
        <w:rPr>
          <w:rFonts w:ascii="inherit" w:eastAsia="Times New Roman" w:hAnsi="inherit" w:cs="Open Sans"/>
          <w:b/>
          <w:bCs/>
          <w:color w:val="494949"/>
          <w:sz w:val="21"/>
          <w:szCs w:val="21"/>
          <w:bdr w:val="none" w:sz="0" w:space="0" w:color="auto" w:frame="1"/>
          <w:lang w:eastAsia="en-GB"/>
        </w:rPr>
        <w:t>fresh</w:t>
      </w:r>
      <w:r w:rsidRPr="00EE2F4A">
        <w:rPr>
          <w:rFonts w:ascii="Open Sans" w:eastAsia="Times New Roman" w:hAnsi="Open Sans" w:cs="Open Sans"/>
          <w:color w:val="494949"/>
          <w:sz w:val="21"/>
          <w:szCs w:val="21"/>
          <w:lang w:eastAsia="en-GB"/>
        </w:rPr>
        <w:t> or </w:t>
      </w:r>
      <w:r w:rsidRPr="00EE2F4A">
        <w:rPr>
          <w:rFonts w:ascii="inherit" w:eastAsia="Times New Roman" w:hAnsi="inherit" w:cs="Open Sans"/>
          <w:b/>
          <w:bCs/>
          <w:color w:val="494949"/>
          <w:sz w:val="21"/>
          <w:szCs w:val="21"/>
          <w:bdr w:val="none" w:sz="0" w:space="0" w:color="auto" w:frame="1"/>
          <w:lang w:eastAsia="en-GB"/>
        </w:rPr>
        <w:t>fresh frozen</w:t>
      </w:r>
      <w:r w:rsidRPr="00EE2F4A">
        <w:rPr>
          <w:rFonts w:ascii="Open Sans" w:eastAsia="Times New Roman" w:hAnsi="Open Sans" w:cs="Open Sans"/>
          <w:color w:val="494949"/>
          <w:sz w:val="21"/>
          <w:szCs w:val="21"/>
          <w:lang w:eastAsia="en-GB"/>
        </w:rPr>
        <w:t> and not FFPE and pathways of care to facilitate this collection should be established.</w:t>
      </w:r>
      <w:r w:rsidRPr="00EE2F4A">
        <w:rPr>
          <w:rFonts w:ascii="Open Sans" w:eastAsia="Times New Roman" w:hAnsi="Open Sans" w:cs="Open Sans"/>
          <w:color w:val="494949"/>
          <w:sz w:val="21"/>
          <w:szCs w:val="21"/>
          <w:lang w:eastAsia="en-GB"/>
        </w:rPr>
        <w:br/>
        <w:t>In a limited number of allowed circumstances optimised FFPE (see </w:t>
      </w:r>
      <w:hyperlink r:id="rId6" w:history="1">
        <w:r w:rsidRPr="00EE2F4A">
          <w:rPr>
            <w:rFonts w:ascii="Open Sans" w:eastAsia="Times New Roman" w:hAnsi="Open Sans" w:cs="Open Sans"/>
            <w:color w:val="007C83"/>
            <w:sz w:val="21"/>
            <w:szCs w:val="21"/>
            <w:u w:val="single"/>
            <w:bdr w:val="none" w:sz="0" w:space="0" w:color="auto" w:frame="1"/>
            <w:lang w:eastAsia="en-GB"/>
          </w:rPr>
          <w:t>sample handling guidance</w:t>
        </w:r>
      </w:hyperlink>
      <w:r w:rsidRPr="00EE2F4A">
        <w:rPr>
          <w:rFonts w:ascii="Open Sans" w:eastAsia="Times New Roman" w:hAnsi="Open Sans" w:cs="Open Sans"/>
          <w:color w:val="494949"/>
          <w:sz w:val="21"/>
          <w:szCs w:val="21"/>
          <w:lang w:eastAsia="en-GB"/>
        </w:rPr>
        <w:t>) will be accepted (note the genomic interpretation will be lower quality).</w:t>
      </w:r>
    </w:p>
    <w:p w14:paraId="295E3B2A" w14:textId="77777777" w:rsidR="00EE2F4A" w:rsidRPr="00EE2F4A" w:rsidRDefault="00EE2F4A" w:rsidP="00EE2F4A">
      <w:pPr>
        <w:numPr>
          <w:ilvl w:val="0"/>
          <w:numId w:val="3"/>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Access to appropriate </w:t>
      </w:r>
      <w:r w:rsidRPr="00EE2F4A">
        <w:rPr>
          <w:rFonts w:ascii="inherit" w:eastAsia="Times New Roman" w:hAnsi="inherit" w:cs="Open Sans"/>
          <w:b/>
          <w:bCs/>
          <w:color w:val="494949"/>
          <w:sz w:val="21"/>
          <w:szCs w:val="21"/>
          <w:bdr w:val="none" w:sz="0" w:space="0" w:color="auto" w:frame="1"/>
          <w:lang w:eastAsia="en-GB"/>
        </w:rPr>
        <w:t>high quality DNA</w:t>
      </w:r>
      <w:r w:rsidRPr="00EE2F4A">
        <w:rPr>
          <w:rFonts w:ascii="Open Sans" w:eastAsia="Times New Roman" w:hAnsi="Open Sans" w:cs="Open Sans"/>
          <w:color w:val="494949"/>
          <w:sz w:val="21"/>
          <w:szCs w:val="21"/>
          <w:lang w:eastAsia="en-GB"/>
        </w:rPr>
        <w:t> from both tumour and germline samples enabling Whole Genome Sequencing is required.</w:t>
      </w:r>
    </w:p>
    <w:p w14:paraId="1F109646" w14:textId="77777777" w:rsidR="00EE2F4A" w:rsidRPr="00EE2F4A" w:rsidRDefault="00EE2F4A" w:rsidP="00EE2F4A">
      <w:pPr>
        <w:numPr>
          <w:ilvl w:val="0"/>
          <w:numId w:val="3"/>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Samples must have been </w:t>
      </w:r>
      <w:r w:rsidRPr="00EE2F4A">
        <w:rPr>
          <w:rFonts w:ascii="inherit" w:eastAsia="Times New Roman" w:hAnsi="inherit" w:cs="Open Sans"/>
          <w:b/>
          <w:bCs/>
          <w:color w:val="494949"/>
          <w:sz w:val="21"/>
          <w:szCs w:val="21"/>
          <w:bdr w:val="none" w:sz="0" w:space="0" w:color="auto" w:frame="1"/>
          <w:lang w:eastAsia="en-GB"/>
        </w:rPr>
        <w:t>processed</w:t>
      </w:r>
      <w:r w:rsidRPr="00EE2F4A">
        <w:rPr>
          <w:rFonts w:ascii="Open Sans" w:eastAsia="Times New Roman" w:hAnsi="Open Sans" w:cs="Open Sans"/>
          <w:color w:val="494949"/>
          <w:sz w:val="21"/>
          <w:szCs w:val="21"/>
          <w:lang w:eastAsia="en-GB"/>
        </w:rPr>
        <w:t> according to the requirements set out in Annexes F and H, and any other standard operating procedures issued during the Term.</w:t>
      </w:r>
    </w:p>
    <w:p w14:paraId="5A61B101" w14:textId="77777777" w:rsidR="00EE2F4A" w:rsidRPr="00EE2F4A" w:rsidRDefault="00EE2F4A" w:rsidP="00EE2F4A">
      <w:pPr>
        <w:numPr>
          <w:ilvl w:val="0"/>
          <w:numId w:val="3"/>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Potential participants not wanting to </w:t>
      </w:r>
      <w:r w:rsidRPr="00EE2F4A">
        <w:rPr>
          <w:rFonts w:ascii="inherit" w:eastAsia="Times New Roman" w:hAnsi="inherit" w:cs="Open Sans"/>
          <w:b/>
          <w:bCs/>
          <w:color w:val="494949"/>
          <w:sz w:val="21"/>
          <w:szCs w:val="21"/>
          <w:bdr w:val="none" w:sz="0" w:space="0" w:color="auto" w:frame="1"/>
          <w:lang w:eastAsia="en-GB"/>
        </w:rPr>
        <w:t>consent</w:t>
      </w:r>
      <w:r w:rsidRPr="00EE2F4A">
        <w:rPr>
          <w:rFonts w:ascii="Open Sans" w:eastAsia="Times New Roman" w:hAnsi="Open Sans" w:cs="Open Sans"/>
          <w:color w:val="494949"/>
          <w:sz w:val="21"/>
          <w:szCs w:val="21"/>
          <w:lang w:eastAsia="en-GB"/>
        </w:rPr>
        <w:t> for the study or participate in all aspects of the Project should be excluded. The patient may opt out of receipt of secondary findings not relevant to their cancer diagnosis.</w:t>
      </w:r>
    </w:p>
    <w:p w14:paraId="70D04854" w14:textId="77777777" w:rsidR="00EE2F4A" w:rsidRPr="00EE2F4A" w:rsidRDefault="00EE2F4A" w:rsidP="00EE2F4A">
      <w:pPr>
        <w:numPr>
          <w:ilvl w:val="0"/>
          <w:numId w:val="3"/>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Recruitment after negative results from </w:t>
      </w:r>
      <w:r w:rsidRPr="00EE2F4A">
        <w:rPr>
          <w:rFonts w:ascii="inherit" w:eastAsia="Times New Roman" w:hAnsi="inherit" w:cs="Open Sans"/>
          <w:b/>
          <w:bCs/>
          <w:color w:val="494949"/>
          <w:sz w:val="21"/>
          <w:szCs w:val="21"/>
          <w:bdr w:val="none" w:sz="0" w:space="0" w:color="auto" w:frame="1"/>
          <w:lang w:eastAsia="en-GB"/>
        </w:rPr>
        <w:t>another research project</w:t>
      </w:r>
      <w:r w:rsidRPr="00EE2F4A">
        <w:rPr>
          <w:rFonts w:ascii="Open Sans" w:eastAsia="Times New Roman" w:hAnsi="Open Sans" w:cs="Open Sans"/>
          <w:color w:val="494949"/>
          <w:sz w:val="21"/>
          <w:szCs w:val="21"/>
          <w:lang w:eastAsia="en-GB"/>
        </w:rPr>
        <w:t> – a patient who has had whole genome sequencing as part of another project should not be recruited to the 100,000 Genomes Project (unless otherwise agreed) as this will be unlikely to provide additional information.</w:t>
      </w:r>
    </w:p>
    <w:p w14:paraId="0173BDF9" w14:textId="77777777" w:rsidR="00EE2F4A" w:rsidRPr="00EE2F4A" w:rsidRDefault="00EE2F4A" w:rsidP="00EE2F4A">
      <w:pPr>
        <w:numPr>
          <w:ilvl w:val="0"/>
          <w:numId w:val="3"/>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Patients may be recruited in parallel to a clinical trial provided the clinical trial sample will not be compromised and the sample will not undergo Whole Genome Sequencing. If the trial involves Whole Exome Sequencing please contact the service desk to discuss the appropriateness of also Whole Genome Sequencing the tumour.</w:t>
      </w:r>
    </w:p>
    <w:p w14:paraId="504BABE2" w14:textId="77777777" w:rsidR="00EE2F4A" w:rsidRPr="00EE2F4A" w:rsidRDefault="00EE2F4A" w:rsidP="00EE2F4A">
      <w:pPr>
        <w:numPr>
          <w:ilvl w:val="0"/>
          <w:numId w:val="3"/>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There is a requirement to provide Essential Sample Data and Core Data, therefore potential participants seen from another centre for specialist care, or where only Samples are received, cannot be recruited unless </w:t>
      </w:r>
      <w:r w:rsidRPr="00EE2F4A">
        <w:rPr>
          <w:rFonts w:ascii="inherit" w:eastAsia="Times New Roman" w:hAnsi="inherit" w:cs="Open Sans"/>
          <w:b/>
          <w:bCs/>
          <w:color w:val="494949"/>
          <w:sz w:val="21"/>
          <w:szCs w:val="21"/>
          <w:bdr w:val="none" w:sz="0" w:space="0" w:color="auto" w:frame="1"/>
          <w:lang w:eastAsia="en-GB"/>
        </w:rPr>
        <w:t>sufficient data</w:t>
      </w:r>
      <w:r w:rsidRPr="00EE2F4A">
        <w:rPr>
          <w:rFonts w:ascii="Open Sans" w:eastAsia="Times New Roman" w:hAnsi="Open Sans" w:cs="Open Sans"/>
          <w:color w:val="494949"/>
          <w:sz w:val="21"/>
          <w:szCs w:val="21"/>
          <w:lang w:eastAsia="en-GB"/>
        </w:rPr>
        <w:t> will be obtainable from local centres.</w:t>
      </w:r>
    </w:p>
    <w:p w14:paraId="020DE050" w14:textId="77777777" w:rsidR="00EE2F4A" w:rsidRPr="00EE2F4A" w:rsidRDefault="00EE2F4A" w:rsidP="00EE2F4A">
      <w:pPr>
        <w:numPr>
          <w:ilvl w:val="0"/>
          <w:numId w:val="3"/>
        </w:numPr>
        <w:shd w:val="clear" w:color="auto" w:fill="FFFFFF"/>
        <w:spacing w:after="15"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All potential participants must be residents of England, Scotland, Northern Ireland or Wales and be under the care of and be followed up by the NHS in England. Those in England and Wales must have an </w:t>
      </w:r>
      <w:r w:rsidRPr="00EE2F4A">
        <w:rPr>
          <w:rFonts w:ascii="inherit" w:eastAsia="Times New Roman" w:hAnsi="inherit" w:cs="Open Sans"/>
          <w:b/>
          <w:bCs/>
          <w:color w:val="494949"/>
          <w:sz w:val="21"/>
          <w:szCs w:val="21"/>
          <w:bdr w:val="none" w:sz="0" w:space="0" w:color="auto" w:frame="1"/>
          <w:lang w:eastAsia="en-GB"/>
        </w:rPr>
        <w:t>NHS number </w:t>
      </w:r>
      <w:r w:rsidRPr="00EE2F4A">
        <w:rPr>
          <w:rFonts w:ascii="Open Sans" w:eastAsia="Times New Roman" w:hAnsi="Open Sans" w:cs="Open Sans"/>
          <w:color w:val="494949"/>
          <w:sz w:val="21"/>
          <w:szCs w:val="21"/>
          <w:lang w:eastAsia="en-GB"/>
        </w:rPr>
        <w:t>and those resident in Scotland or Northern Ireland their country equivalent.</w:t>
      </w:r>
    </w:p>
    <w:p w14:paraId="0EFB90C1" w14:textId="77777777" w:rsidR="00EE2F4A" w:rsidRPr="00EE2F4A" w:rsidRDefault="00EE2F4A" w:rsidP="00EE2F4A">
      <w:pPr>
        <w:shd w:val="clear" w:color="auto" w:fill="F2F2F2"/>
        <w:spacing w:after="15" w:line="240" w:lineRule="auto"/>
        <w:textAlignment w:val="baseline"/>
        <w:rPr>
          <w:rFonts w:ascii="Open Sans" w:eastAsia="Times New Roman" w:hAnsi="Open Sans" w:cs="Open Sans"/>
          <w:color w:val="494949"/>
          <w:sz w:val="20"/>
          <w:szCs w:val="20"/>
          <w:lang w:eastAsia="en-GB"/>
        </w:rPr>
      </w:pPr>
      <w:hyperlink r:id="rId7" w:history="1">
        <w:r w:rsidRPr="00EE2F4A">
          <w:rPr>
            <w:rFonts w:ascii="inherit" w:eastAsia="Times New Roman" w:hAnsi="inherit" w:cs="Open Sans"/>
            <w:b/>
            <w:bCs/>
            <w:color w:val="007C83"/>
            <w:sz w:val="20"/>
            <w:szCs w:val="20"/>
            <w:bdr w:val="none" w:sz="0" w:space="0" w:color="auto" w:frame="1"/>
            <w:lang w:eastAsia="en-GB"/>
          </w:rPr>
          <w:t>Inclusion Criteria for Cancer</w:t>
        </w:r>
      </w:hyperlink>
    </w:p>
    <w:p w14:paraId="63ECE579" w14:textId="77777777" w:rsidR="00EE2F4A" w:rsidRPr="00EE2F4A" w:rsidRDefault="00EE2F4A" w:rsidP="00EE2F4A">
      <w:pPr>
        <w:numPr>
          <w:ilvl w:val="0"/>
          <w:numId w:val="4"/>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Patients must have a </w:t>
      </w:r>
      <w:r w:rsidRPr="00EE2F4A">
        <w:rPr>
          <w:rFonts w:ascii="inherit" w:eastAsia="Times New Roman" w:hAnsi="inherit" w:cs="Open Sans"/>
          <w:b/>
          <w:bCs/>
          <w:color w:val="494949"/>
          <w:sz w:val="21"/>
          <w:szCs w:val="21"/>
          <w:bdr w:val="none" w:sz="0" w:space="0" w:color="auto" w:frame="1"/>
          <w:lang w:eastAsia="en-GB"/>
        </w:rPr>
        <w:t>diagnosis</w:t>
      </w:r>
      <w:r w:rsidRPr="00EE2F4A">
        <w:rPr>
          <w:rFonts w:ascii="Open Sans" w:eastAsia="Times New Roman" w:hAnsi="Open Sans" w:cs="Open Sans"/>
          <w:color w:val="494949"/>
          <w:sz w:val="21"/>
          <w:szCs w:val="21"/>
          <w:lang w:eastAsia="en-GB"/>
        </w:rPr>
        <w:t> from a WHO/IARC cancer classification</w:t>
      </w:r>
    </w:p>
    <w:p w14:paraId="122C36FD" w14:textId="77777777" w:rsidR="00EE2F4A" w:rsidRPr="00EE2F4A" w:rsidRDefault="00EE2F4A" w:rsidP="00EE2F4A">
      <w:pPr>
        <w:numPr>
          <w:ilvl w:val="0"/>
          <w:numId w:val="4"/>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Ability to collect the specified </w:t>
      </w:r>
      <w:r w:rsidRPr="00EE2F4A">
        <w:rPr>
          <w:rFonts w:ascii="inherit" w:eastAsia="Times New Roman" w:hAnsi="inherit" w:cs="Open Sans"/>
          <w:b/>
          <w:bCs/>
          <w:color w:val="494949"/>
          <w:sz w:val="21"/>
          <w:szCs w:val="21"/>
          <w:bdr w:val="none" w:sz="0" w:space="0" w:color="auto" w:frame="1"/>
          <w:lang w:eastAsia="en-GB"/>
        </w:rPr>
        <w:t>dataset</w:t>
      </w:r>
      <w:r w:rsidRPr="00EE2F4A">
        <w:rPr>
          <w:rFonts w:ascii="Open Sans" w:eastAsia="Times New Roman" w:hAnsi="Open Sans" w:cs="Open Sans"/>
          <w:color w:val="494949"/>
          <w:sz w:val="21"/>
          <w:szCs w:val="21"/>
          <w:lang w:eastAsia="en-GB"/>
        </w:rPr>
        <w:t> within agreed timescales.</w:t>
      </w:r>
    </w:p>
    <w:p w14:paraId="45464E31" w14:textId="77777777" w:rsidR="00EE2F4A" w:rsidRPr="00EE2F4A" w:rsidRDefault="00EE2F4A" w:rsidP="00EE2F4A">
      <w:pPr>
        <w:numPr>
          <w:ilvl w:val="0"/>
          <w:numId w:val="4"/>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Provision of informed </w:t>
      </w:r>
      <w:r w:rsidRPr="00EE2F4A">
        <w:rPr>
          <w:rFonts w:ascii="inherit" w:eastAsia="Times New Roman" w:hAnsi="inherit" w:cs="Open Sans"/>
          <w:b/>
          <w:bCs/>
          <w:color w:val="494949"/>
          <w:sz w:val="21"/>
          <w:szCs w:val="21"/>
          <w:bdr w:val="none" w:sz="0" w:space="0" w:color="auto" w:frame="1"/>
          <w:lang w:eastAsia="en-GB"/>
        </w:rPr>
        <w:t>consent</w:t>
      </w:r>
      <w:r w:rsidRPr="00EE2F4A">
        <w:rPr>
          <w:rFonts w:ascii="Open Sans" w:eastAsia="Times New Roman" w:hAnsi="Open Sans" w:cs="Open Sans"/>
          <w:color w:val="494949"/>
          <w:sz w:val="21"/>
          <w:szCs w:val="21"/>
          <w:lang w:eastAsia="en-GB"/>
        </w:rPr>
        <w:t> in accordance with the Services Specification, Annex N – consent and patient recruitment and the Genomics England Protocol.</w:t>
      </w:r>
    </w:p>
    <w:p w14:paraId="3532962D" w14:textId="77777777" w:rsidR="00EE2F4A" w:rsidRPr="00EE2F4A" w:rsidRDefault="00EE2F4A" w:rsidP="00EE2F4A">
      <w:pPr>
        <w:numPr>
          <w:ilvl w:val="0"/>
          <w:numId w:val="4"/>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inherit" w:eastAsia="Times New Roman" w:hAnsi="inherit" w:cs="Open Sans"/>
          <w:b/>
          <w:bCs/>
          <w:color w:val="494949"/>
          <w:sz w:val="21"/>
          <w:szCs w:val="21"/>
          <w:bdr w:val="none" w:sz="0" w:space="0" w:color="auto" w:frame="1"/>
          <w:lang w:eastAsia="en-GB"/>
        </w:rPr>
        <w:t>Previously treated patients</w:t>
      </w:r>
      <w:r w:rsidRPr="00EE2F4A">
        <w:rPr>
          <w:rFonts w:ascii="Open Sans" w:eastAsia="Times New Roman" w:hAnsi="Open Sans" w:cs="Open Sans"/>
          <w:color w:val="494949"/>
          <w:sz w:val="21"/>
          <w:szCs w:val="21"/>
          <w:lang w:eastAsia="en-GB"/>
        </w:rPr>
        <w:t>: (including those with haematological malignancies (see below)), are now eligible who:</w:t>
      </w:r>
    </w:p>
    <w:p w14:paraId="70B81728" w14:textId="77777777" w:rsidR="00EE2F4A" w:rsidRPr="00EE2F4A" w:rsidRDefault="00EE2F4A" w:rsidP="00EE2F4A">
      <w:pPr>
        <w:numPr>
          <w:ilvl w:val="1"/>
          <w:numId w:val="4"/>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present with a recurrence of a previously treated tumour (with chemotherapy, hormone therapy and/or radiotherapy). This may be a local or metastatic recurrence.</w:t>
      </w:r>
    </w:p>
    <w:p w14:paraId="615D5F6D" w14:textId="77777777" w:rsidR="00EE2F4A" w:rsidRPr="00EE2F4A" w:rsidRDefault="00EE2F4A" w:rsidP="00EE2F4A">
      <w:pPr>
        <w:numPr>
          <w:ilvl w:val="1"/>
          <w:numId w:val="4"/>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have undergone chemotherapy, hormone therapy and/or radiotherapy for their cancer, but fail to respond to this treatment and progress.</w:t>
      </w:r>
    </w:p>
    <w:p w14:paraId="5622C937" w14:textId="77777777" w:rsidR="00EE2F4A" w:rsidRPr="00EE2F4A" w:rsidRDefault="00EE2F4A" w:rsidP="00EE2F4A">
      <w:pPr>
        <w:numPr>
          <w:ilvl w:val="1"/>
          <w:numId w:val="4"/>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have received neoadjuvant therapy (treatment before intended surgical resection) for their tumour.</w:t>
      </w:r>
    </w:p>
    <w:p w14:paraId="0F8E1D0C" w14:textId="77777777" w:rsidR="00EE2F4A" w:rsidRPr="00EE2F4A" w:rsidRDefault="00EE2F4A" w:rsidP="00EE2F4A">
      <w:pPr>
        <w:numPr>
          <w:ilvl w:val="1"/>
          <w:numId w:val="4"/>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have undergone chemotherapy, hormone therapy and or radiotherapy for a previous tumour.</w:t>
      </w:r>
    </w:p>
    <w:p w14:paraId="59FD1592" w14:textId="77777777" w:rsidR="00EE2F4A" w:rsidRPr="00EE2F4A" w:rsidRDefault="00EE2F4A" w:rsidP="00EE2F4A">
      <w:pPr>
        <w:shd w:val="clear" w:color="auto" w:fill="FFFFFF"/>
        <w:spacing w:before="225" w:after="225" w:line="345" w:lineRule="atLeast"/>
        <w:textAlignment w:val="baseline"/>
        <w:rPr>
          <w:rFonts w:ascii="inherit" w:eastAsia="Times New Roman" w:hAnsi="inherit" w:cs="Open Sans"/>
          <w:color w:val="494949"/>
          <w:sz w:val="21"/>
          <w:szCs w:val="21"/>
          <w:lang w:eastAsia="en-GB"/>
        </w:rPr>
      </w:pPr>
      <w:r w:rsidRPr="00EE2F4A">
        <w:rPr>
          <w:rFonts w:ascii="inherit" w:eastAsia="Times New Roman" w:hAnsi="inherit" w:cs="Open Sans"/>
          <w:color w:val="494949"/>
          <w:sz w:val="21"/>
          <w:szCs w:val="21"/>
          <w:lang w:eastAsia="en-GB"/>
        </w:rPr>
        <w:t>Collection of pre-treated tumour samples (e.g. from biopsy) and subsequent treated tumour samples in a time course series will be of particular value.</w:t>
      </w:r>
    </w:p>
    <w:p w14:paraId="5D31756D" w14:textId="77777777" w:rsidR="00EE2F4A" w:rsidRPr="00EE2F4A" w:rsidRDefault="00EE2F4A" w:rsidP="00EE2F4A">
      <w:pPr>
        <w:numPr>
          <w:ilvl w:val="0"/>
          <w:numId w:val="5"/>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inherit" w:eastAsia="Times New Roman" w:hAnsi="inherit" w:cs="Open Sans"/>
          <w:b/>
          <w:bCs/>
          <w:color w:val="494949"/>
          <w:sz w:val="21"/>
          <w:szCs w:val="21"/>
          <w:bdr w:val="none" w:sz="0" w:space="0" w:color="auto" w:frame="1"/>
          <w:lang w:eastAsia="en-GB"/>
        </w:rPr>
        <w:t>Stored samples</w:t>
      </w:r>
      <w:r w:rsidRPr="00EE2F4A">
        <w:rPr>
          <w:rFonts w:ascii="Open Sans" w:eastAsia="Times New Roman" w:hAnsi="Open Sans" w:cs="Open Sans"/>
          <w:color w:val="494949"/>
          <w:sz w:val="21"/>
          <w:szCs w:val="21"/>
          <w:lang w:eastAsia="en-GB"/>
        </w:rPr>
        <w:t> can be used providing that </w:t>
      </w:r>
      <w:r w:rsidRPr="00EE2F4A">
        <w:rPr>
          <w:rFonts w:ascii="Open Sans" w:eastAsia="Times New Roman" w:hAnsi="Open Sans" w:cs="Open Sans"/>
          <w:color w:val="494949"/>
          <w:sz w:val="21"/>
          <w:szCs w:val="21"/>
          <w:u w:val="single"/>
          <w:bdr w:val="none" w:sz="0" w:space="0" w:color="auto" w:frame="1"/>
          <w:lang w:eastAsia="en-GB"/>
        </w:rPr>
        <w:t>all</w:t>
      </w:r>
      <w:r w:rsidRPr="00EE2F4A">
        <w:rPr>
          <w:rFonts w:ascii="Open Sans" w:eastAsia="Times New Roman" w:hAnsi="Open Sans" w:cs="Open Sans"/>
          <w:color w:val="494949"/>
          <w:sz w:val="21"/>
          <w:szCs w:val="21"/>
          <w:lang w:eastAsia="en-GB"/>
        </w:rPr>
        <w:t> of the following conditions apply:</w:t>
      </w:r>
      <w:r w:rsidRPr="00EE2F4A">
        <w:rPr>
          <w:rFonts w:ascii="Open Sans" w:eastAsia="Times New Roman" w:hAnsi="Open Sans" w:cs="Open Sans"/>
          <w:color w:val="494949"/>
          <w:sz w:val="21"/>
          <w:szCs w:val="21"/>
          <w:lang w:eastAsia="en-GB"/>
        </w:rPr>
        <w:br/>
        <w:t>1. Samples are Fresh Frozen (not FFPE);</w:t>
      </w:r>
      <w:r w:rsidRPr="00EE2F4A">
        <w:rPr>
          <w:rFonts w:ascii="Open Sans" w:eastAsia="Times New Roman" w:hAnsi="Open Sans" w:cs="Open Sans"/>
          <w:color w:val="494949"/>
          <w:sz w:val="21"/>
          <w:szCs w:val="21"/>
          <w:lang w:eastAsia="en-GB"/>
        </w:rPr>
        <w:br/>
        <w:t>2. Samples were taken after 1 January 2015;</w:t>
      </w:r>
      <w:r w:rsidRPr="00EE2F4A">
        <w:rPr>
          <w:rFonts w:ascii="Open Sans" w:eastAsia="Times New Roman" w:hAnsi="Open Sans" w:cs="Open Sans"/>
          <w:color w:val="494949"/>
          <w:sz w:val="21"/>
          <w:szCs w:val="21"/>
          <w:lang w:eastAsia="en-GB"/>
        </w:rPr>
        <w:br/>
        <w:t>3. Patients must have the potential to benefit from inclusion in the project;</w:t>
      </w:r>
      <w:r w:rsidRPr="00EE2F4A">
        <w:rPr>
          <w:rFonts w:ascii="Open Sans" w:eastAsia="Times New Roman" w:hAnsi="Open Sans" w:cs="Open Sans"/>
          <w:color w:val="494949"/>
          <w:sz w:val="21"/>
          <w:szCs w:val="21"/>
          <w:lang w:eastAsia="en-GB"/>
        </w:rPr>
        <w:br/>
        <w:t>4. Where the stored sample numbers do not exceed 10% of contracted volumes; and</w:t>
      </w:r>
      <w:r w:rsidRPr="00EE2F4A">
        <w:rPr>
          <w:rFonts w:ascii="Open Sans" w:eastAsia="Times New Roman" w:hAnsi="Open Sans" w:cs="Open Sans"/>
          <w:color w:val="494949"/>
          <w:sz w:val="21"/>
          <w:szCs w:val="21"/>
          <w:lang w:eastAsia="en-GB"/>
        </w:rPr>
        <w:br/>
        <w:t>5. Where all other aspects of the contractual requirements can be met including:</w:t>
      </w:r>
    </w:p>
    <w:p w14:paraId="4D72CC4F" w14:textId="77777777" w:rsidR="00EE2F4A" w:rsidRPr="00EE2F4A" w:rsidRDefault="00EE2F4A" w:rsidP="00EE2F4A">
      <w:pPr>
        <w:numPr>
          <w:ilvl w:val="1"/>
          <w:numId w:val="5"/>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Consent for inclusion specifically in the 100,000 Genomes Project;</w:t>
      </w:r>
    </w:p>
    <w:p w14:paraId="4814DA40" w14:textId="77777777" w:rsidR="00EE2F4A" w:rsidRPr="00EE2F4A" w:rsidRDefault="00EE2F4A" w:rsidP="00EE2F4A">
      <w:pPr>
        <w:numPr>
          <w:ilvl w:val="1"/>
          <w:numId w:val="5"/>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The specified dataset can be collected;</w:t>
      </w:r>
    </w:p>
    <w:p w14:paraId="6305A423" w14:textId="77777777" w:rsidR="00EE2F4A" w:rsidRPr="00EE2F4A" w:rsidRDefault="00EE2F4A" w:rsidP="00EE2F4A">
      <w:pPr>
        <w:numPr>
          <w:ilvl w:val="1"/>
          <w:numId w:val="5"/>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Samples have been processed in accordance with the applicable Annexes and sample handling guidance and have passed the relevant QC requirements.</w:t>
      </w:r>
    </w:p>
    <w:p w14:paraId="6A76B937" w14:textId="77777777" w:rsidR="00EE2F4A" w:rsidRPr="00EE2F4A" w:rsidRDefault="00EE2F4A" w:rsidP="00EE2F4A">
      <w:pPr>
        <w:shd w:val="clear" w:color="auto" w:fill="FFFFFF"/>
        <w:spacing w:after="15" w:line="345" w:lineRule="atLeast"/>
        <w:textAlignment w:val="baseline"/>
        <w:rPr>
          <w:rFonts w:ascii="inherit" w:eastAsia="Times New Roman" w:hAnsi="inherit" w:cs="Open Sans"/>
          <w:color w:val="494949"/>
          <w:sz w:val="21"/>
          <w:szCs w:val="21"/>
          <w:lang w:eastAsia="en-GB"/>
        </w:rPr>
      </w:pPr>
      <w:r w:rsidRPr="00EE2F4A">
        <w:rPr>
          <w:rFonts w:ascii="inherit" w:eastAsia="Times New Roman" w:hAnsi="inherit" w:cs="Open Sans"/>
          <w:color w:val="494949"/>
          <w:sz w:val="21"/>
          <w:szCs w:val="21"/>
          <w:lang w:eastAsia="en-GB"/>
        </w:rPr>
        <w:t>Where collections of DNA or samples exist and consist of </w:t>
      </w:r>
      <w:r w:rsidRPr="00EE2F4A">
        <w:rPr>
          <w:rFonts w:ascii="inherit" w:eastAsia="Times New Roman" w:hAnsi="inherit" w:cs="Open Sans"/>
          <w:b/>
          <w:bCs/>
          <w:color w:val="494949"/>
          <w:sz w:val="21"/>
          <w:szCs w:val="21"/>
          <w:bdr w:val="none" w:sz="0" w:space="0" w:color="auto" w:frame="1"/>
          <w:lang w:eastAsia="en-GB"/>
        </w:rPr>
        <w:t>more than 20</w:t>
      </w:r>
      <w:r w:rsidRPr="00EE2F4A">
        <w:rPr>
          <w:rFonts w:ascii="inherit" w:eastAsia="Times New Roman" w:hAnsi="inherit" w:cs="Open Sans"/>
          <w:color w:val="494949"/>
          <w:sz w:val="21"/>
          <w:szCs w:val="21"/>
          <w:lang w:eastAsia="en-GB"/>
        </w:rPr>
        <w:t> individuals or were obtained </w:t>
      </w:r>
      <w:r w:rsidRPr="00EE2F4A">
        <w:rPr>
          <w:rFonts w:ascii="inherit" w:eastAsia="Times New Roman" w:hAnsi="inherit" w:cs="Open Sans"/>
          <w:b/>
          <w:bCs/>
          <w:color w:val="494949"/>
          <w:sz w:val="21"/>
          <w:szCs w:val="21"/>
          <w:bdr w:val="none" w:sz="0" w:space="0" w:color="auto" w:frame="1"/>
          <w:lang w:eastAsia="en-GB"/>
        </w:rPr>
        <w:t>before 1 January 2015</w:t>
      </w:r>
      <w:r w:rsidRPr="00EE2F4A">
        <w:rPr>
          <w:rFonts w:ascii="inherit" w:eastAsia="Times New Roman" w:hAnsi="inherit" w:cs="Open Sans"/>
          <w:color w:val="494949"/>
          <w:sz w:val="21"/>
          <w:szCs w:val="21"/>
          <w:lang w:eastAsia="en-GB"/>
        </w:rPr>
        <w:t> but meet other criteria outlined, permission on a case by case basis can be given by Genomics England and NHS England for inclusion in the main programme, subject to NHS GMCs completing a proforma</w:t>
      </w:r>
    </w:p>
    <w:p w14:paraId="321E38D2" w14:textId="4C76A9AE" w:rsidR="00EE2F4A" w:rsidRDefault="00EE2F4A" w:rsidP="00EE2F4A">
      <w:pPr>
        <w:shd w:val="clear" w:color="auto" w:fill="FFFFFF"/>
        <w:spacing w:before="225" w:after="225" w:line="345" w:lineRule="atLeast"/>
        <w:textAlignment w:val="baseline"/>
        <w:rPr>
          <w:rFonts w:ascii="Open Sans" w:eastAsia="Times New Roman" w:hAnsi="Open Sans" w:cs="Open Sans"/>
          <w:color w:val="494949"/>
          <w:sz w:val="21"/>
          <w:szCs w:val="21"/>
          <w:lang w:eastAsia="en-GB"/>
        </w:rPr>
      </w:pPr>
    </w:p>
    <w:p w14:paraId="135FAF6A" w14:textId="77777777" w:rsidR="00EE2F4A" w:rsidRPr="00EE2F4A" w:rsidRDefault="00EE2F4A" w:rsidP="00EE2F4A">
      <w:pPr>
        <w:shd w:val="clear" w:color="auto" w:fill="F2F2F2"/>
        <w:spacing w:after="15" w:line="240" w:lineRule="auto"/>
        <w:textAlignment w:val="baseline"/>
        <w:rPr>
          <w:rFonts w:ascii="Open Sans" w:eastAsia="Times New Roman" w:hAnsi="Open Sans" w:cs="Open Sans"/>
          <w:color w:val="494949"/>
          <w:sz w:val="20"/>
          <w:szCs w:val="20"/>
          <w:lang w:eastAsia="en-GB"/>
        </w:rPr>
      </w:pPr>
      <w:hyperlink r:id="rId8" w:history="1">
        <w:r w:rsidRPr="00EE2F4A">
          <w:rPr>
            <w:rFonts w:ascii="inherit" w:eastAsia="Times New Roman" w:hAnsi="inherit" w:cs="Open Sans"/>
            <w:b/>
            <w:bCs/>
            <w:color w:val="00A2AD"/>
            <w:sz w:val="20"/>
            <w:szCs w:val="20"/>
            <w:bdr w:val="none" w:sz="0" w:space="0" w:color="auto" w:frame="1"/>
            <w:lang w:eastAsia="en-GB"/>
          </w:rPr>
          <w:t>Exclusion Criteria for Cancer</w:t>
        </w:r>
      </w:hyperlink>
    </w:p>
    <w:p w14:paraId="58D92B88" w14:textId="77777777" w:rsidR="00EE2F4A" w:rsidRPr="00EE2F4A" w:rsidRDefault="00EE2F4A" w:rsidP="00EE2F4A">
      <w:pPr>
        <w:shd w:val="clear" w:color="auto" w:fill="FFFFFF"/>
        <w:spacing w:after="0" w:line="345" w:lineRule="atLeast"/>
        <w:textAlignment w:val="baseline"/>
        <w:rPr>
          <w:rFonts w:ascii="inherit" w:eastAsia="Times New Roman" w:hAnsi="inherit" w:cs="Open Sans"/>
          <w:color w:val="494949"/>
          <w:sz w:val="21"/>
          <w:szCs w:val="21"/>
          <w:lang w:eastAsia="en-GB"/>
        </w:rPr>
      </w:pPr>
      <w:r w:rsidRPr="00EE2F4A">
        <w:rPr>
          <w:rFonts w:ascii="inherit" w:eastAsia="Times New Roman" w:hAnsi="inherit" w:cs="Open Sans"/>
          <w:b/>
          <w:bCs/>
          <w:color w:val="494949"/>
          <w:sz w:val="21"/>
          <w:szCs w:val="21"/>
          <w:bdr w:val="none" w:sz="0" w:space="0" w:color="auto" w:frame="1"/>
          <w:lang w:eastAsia="en-GB"/>
        </w:rPr>
        <w:t>Ineligible</w:t>
      </w:r>
      <w:r w:rsidRPr="00EE2F4A">
        <w:rPr>
          <w:rFonts w:ascii="inherit" w:eastAsia="Times New Roman" w:hAnsi="inherit" w:cs="Open Sans"/>
          <w:color w:val="494949"/>
          <w:sz w:val="21"/>
          <w:szCs w:val="21"/>
          <w:lang w:eastAsia="en-GB"/>
        </w:rPr>
        <w:t> </w:t>
      </w:r>
      <w:r w:rsidRPr="00EE2F4A">
        <w:rPr>
          <w:rFonts w:ascii="inherit" w:eastAsia="Times New Roman" w:hAnsi="inherit" w:cs="Open Sans"/>
          <w:b/>
          <w:bCs/>
          <w:color w:val="494949"/>
          <w:sz w:val="21"/>
          <w:szCs w:val="21"/>
          <w:bdr w:val="none" w:sz="0" w:space="0" w:color="auto" w:frame="1"/>
          <w:lang w:eastAsia="en-GB"/>
        </w:rPr>
        <w:t>cancer types</w:t>
      </w:r>
      <w:r w:rsidRPr="00EE2F4A">
        <w:rPr>
          <w:rFonts w:ascii="inherit" w:eastAsia="Times New Roman" w:hAnsi="inherit" w:cs="Open Sans"/>
          <w:color w:val="494949"/>
          <w:sz w:val="21"/>
          <w:szCs w:val="21"/>
          <w:lang w:eastAsia="en-GB"/>
        </w:rPr>
        <w:t> (plans are being developed to introduce many of these during the lifetime of the Project):</w:t>
      </w:r>
    </w:p>
    <w:p w14:paraId="1E67D8D3" w14:textId="77777777" w:rsidR="00EE2F4A" w:rsidRPr="00EE2F4A" w:rsidRDefault="00EE2F4A" w:rsidP="00EE2F4A">
      <w:pPr>
        <w:numPr>
          <w:ilvl w:val="0"/>
          <w:numId w:val="2"/>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Cervical, vaginal and vulval carcinomas other than melanomas</w:t>
      </w:r>
    </w:p>
    <w:p w14:paraId="10F5D705" w14:textId="77777777" w:rsidR="00EE2F4A" w:rsidRPr="00EE2F4A" w:rsidRDefault="00EE2F4A" w:rsidP="00EE2F4A">
      <w:pPr>
        <w:numPr>
          <w:ilvl w:val="0"/>
          <w:numId w:val="2"/>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Endocrine malignancies (except thyroid cancers)</w:t>
      </w:r>
    </w:p>
    <w:p w14:paraId="42468F6B" w14:textId="77777777" w:rsidR="00EE2F4A" w:rsidRPr="00EE2F4A" w:rsidRDefault="00EE2F4A" w:rsidP="00EE2F4A">
      <w:pPr>
        <w:numPr>
          <w:ilvl w:val="0"/>
          <w:numId w:val="2"/>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Squamous and basal skin carcinoma</w:t>
      </w:r>
    </w:p>
    <w:p w14:paraId="27F8C2FB" w14:textId="77777777" w:rsidR="00EE2F4A" w:rsidRPr="00EE2F4A" w:rsidRDefault="00EE2F4A" w:rsidP="00EE2F4A">
      <w:pPr>
        <w:numPr>
          <w:ilvl w:val="0"/>
          <w:numId w:val="2"/>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Haematological malignancies (see below)</w:t>
      </w:r>
    </w:p>
    <w:p w14:paraId="0D5CD920" w14:textId="77777777" w:rsidR="00EE2F4A" w:rsidRPr="00EE2F4A" w:rsidRDefault="00EE2F4A" w:rsidP="00EE2F4A">
      <w:pPr>
        <w:numPr>
          <w:ilvl w:val="0"/>
          <w:numId w:val="2"/>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Malignancies from, placenta, heart, male genital tract other than prostate and testis or melanoma</w:t>
      </w:r>
    </w:p>
    <w:p w14:paraId="3E024E1B" w14:textId="77777777" w:rsidR="00EE2F4A" w:rsidRPr="00EE2F4A" w:rsidRDefault="00EE2F4A" w:rsidP="00EE2F4A">
      <w:pPr>
        <w:numPr>
          <w:ilvl w:val="0"/>
          <w:numId w:val="2"/>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Benign tumours</w:t>
      </w:r>
    </w:p>
    <w:p w14:paraId="797B4576" w14:textId="77777777" w:rsidR="00EE2F4A" w:rsidRPr="00EE2F4A" w:rsidRDefault="00EE2F4A" w:rsidP="00EE2F4A">
      <w:pPr>
        <w:numPr>
          <w:ilvl w:val="0"/>
          <w:numId w:val="2"/>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lastRenderedPageBreak/>
        <w:t>Carcinoma</w:t>
      </w:r>
      <w:r w:rsidRPr="00EE2F4A">
        <w:rPr>
          <w:rFonts w:ascii="inherit" w:eastAsia="Times New Roman" w:hAnsi="inherit" w:cs="Open Sans"/>
          <w:i/>
          <w:iCs/>
          <w:color w:val="494949"/>
          <w:sz w:val="21"/>
          <w:szCs w:val="21"/>
          <w:bdr w:val="none" w:sz="0" w:space="0" w:color="auto" w:frame="1"/>
          <w:lang w:eastAsia="en-GB"/>
        </w:rPr>
        <w:t> in situ</w:t>
      </w:r>
      <w:r w:rsidRPr="00EE2F4A">
        <w:rPr>
          <w:rFonts w:ascii="Open Sans" w:eastAsia="Times New Roman" w:hAnsi="Open Sans" w:cs="Open Sans"/>
          <w:color w:val="494949"/>
          <w:sz w:val="21"/>
          <w:szCs w:val="21"/>
          <w:lang w:eastAsia="en-GB"/>
        </w:rPr>
        <w:t> (except bladder) and borderline ovarian tumours.</w:t>
      </w:r>
    </w:p>
    <w:p w14:paraId="0924B00A" w14:textId="77777777" w:rsidR="00EE2F4A" w:rsidRPr="00EE2F4A" w:rsidRDefault="00EE2F4A" w:rsidP="00EE2F4A">
      <w:pPr>
        <w:shd w:val="clear" w:color="auto" w:fill="FFFFFF"/>
        <w:spacing w:after="0" w:line="345" w:lineRule="atLeast"/>
        <w:textAlignment w:val="baseline"/>
        <w:rPr>
          <w:rFonts w:ascii="inherit" w:eastAsia="Times New Roman" w:hAnsi="inherit" w:cs="Open Sans"/>
          <w:color w:val="494949"/>
          <w:sz w:val="21"/>
          <w:szCs w:val="21"/>
          <w:lang w:eastAsia="en-GB"/>
        </w:rPr>
      </w:pPr>
      <w:r w:rsidRPr="00EE2F4A">
        <w:rPr>
          <w:rFonts w:ascii="inherit" w:eastAsia="Times New Roman" w:hAnsi="inherit" w:cs="Open Sans"/>
          <w:color w:val="494949"/>
          <w:sz w:val="21"/>
          <w:szCs w:val="21"/>
          <w:lang w:eastAsia="en-GB"/>
        </w:rPr>
        <w:t>Please also see the separate page on </w:t>
      </w:r>
      <w:hyperlink r:id="rId9" w:history="1">
        <w:r w:rsidRPr="00EE2F4A">
          <w:rPr>
            <w:rFonts w:ascii="inherit" w:eastAsia="Times New Roman" w:hAnsi="inherit" w:cs="Open Sans"/>
            <w:color w:val="007C83"/>
            <w:sz w:val="21"/>
            <w:szCs w:val="21"/>
            <w:u w:val="single"/>
            <w:bdr w:val="none" w:sz="0" w:space="0" w:color="auto" w:frame="1"/>
            <w:lang w:eastAsia="en-GB"/>
          </w:rPr>
          <w:t>haematological malignancies</w:t>
        </w:r>
      </w:hyperlink>
    </w:p>
    <w:p w14:paraId="5F821FF6" w14:textId="77777777" w:rsidR="00EE2F4A" w:rsidRPr="00EE2F4A" w:rsidRDefault="00EE2F4A" w:rsidP="00EE2F4A">
      <w:pPr>
        <w:shd w:val="clear" w:color="auto" w:fill="FFFFFF"/>
        <w:spacing w:after="15" w:line="345" w:lineRule="atLeast"/>
        <w:textAlignment w:val="baseline"/>
        <w:rPr>
          <w:rFonts w:ascii="inherit" w:eastAsia="Times New Roman" w:hAnsi="inherit" w:cs="Open Sans"/>
          <w:color w:val="494949"/>
          <w:sz w:val="21"/>
          <w:szCs w:val="21"/>
          <w:lang w:eastAsia="en-GB"/>
        </w:rPr>
      </w:pPr>
      <w:r w:rsidRPr="00EE2F4A">
        <w:rPr>
          <w:rFonts w:ascii="inherit" w:eastAsia="Times New Roman" w:hAnsi="inherit" w:cs="Open Sans"/>
          <w:color w:val="494949"/>
          <w:sz w:val="21"/>
          <w:szCs w:val="21"/>
          <w:lang w:eastAsia="en-GB"/>
        </w:rPr>
        <w:t>Where a patient is found to be ineligible on the basis of these criteria after initial recruitment, </w:t>
      </w:r>
      <w:r w:rsidRPr="00EE2F4A">
        <w:rPr>
          <w:rFonts w:ascii="inherit" w:eastAsia="Times New Roman" w:hAnsi="inherit" w:cs="Open Sans"/>
          <w:b/>
          <w:bCs/>
          <w:color w:val="494949"/>
          <w:sz w:val="21"/>
          <w:szCs w:val="21"/>
          <w:bdr w:val="none" w:sz="0" w:space="0" w:color="auto" w:frame="1"/>
          <w:lang w:eastAsia="en-GB"/>
        </w:rPr>
        <w:t>the patient must be informed</w:t>
      </w:r>
      <w:r w:rsidRPr="00EE2F4A">
        <w:rPr>
          <w:rFonts w:ascii="inherit" w:eastAsia="Times New Roman" w:hAnsi="inherit" w:cs="Open Sans"/>
          <w:color w:val="494949"/>
          <w:sz w:val="21"/>
          <w:szCs w:val="21"/>
          <w:lang w:eastAsia="en-GB"/>
        </w:rPr>
        <w:t> that they can no longer be included in the project.</w:t>
      </w:r>
    </w:p>
    <w:p w14:paraId="7250E487" w14:textId="1AF3DEED" w:rsidR="00BE70DC" w:rsidRDefault="00BE70DC"/>
    <w:p w14:paraId="7612E6A8" w14:textId="77777777" w:rsidR="00EE2F4A" w:rsidRPr="00EE2F4A" w:rsidRDefault="00EE2F4A" w:rsidP="00EE2F4A">
      <w:pPr>
        <w:shd w:val="clear" w:color="auto" w:fill="FFFFFF"/>
        <w:spacing w:after="300" w:line="312" w:lineRule="atLeast"/>
        <w:textAlignment w:val="baseline"/>
        <w:outlineLvl w:val="1"/>
        <w:rPr>
          <w:rFonts w:ascii="Open Sans" w:eastAsia="Times New Roman" w:hAnsi="Open Sans" w:cs="Open Sans"/>
          <w:b/>
          <w:bCs/>
          <w:color w:val="494949"/>
          <w:sz w:val="42"/>
          <w:szCs w:val="42"/>
          <w:lang w:eastAsia="en-GB"/>
        </w:rPr>
      </w:pPr>
      <w:r w:rsidRPr="00EE2F4A">
        <w:rPr>
          <w:rFonts w:ascii="Open Sans" w:eastAsia="Times New Roman" w:hAnsi="Open Sans" w:cs="Open Sans"/>
          <w:b/>
          <w:bCs/>
          <w:color w:val="494949"/>
          <w:sz w:val="42"/>
          <w:szCs w:val="42"/>
          <w:lang w:eastAsia="en-GB"/>
        </w:rPr>
        <w:t>Currently approved cancer conditions</w:t>
      </w:r>
    </w:p>
    <w:p w14:paraId="4E27C01A" w14:textId="77777777" w:rsidR="00EE2F4A" w:rsidRPr="00EE2F4A" w:rsidRDefault="00EE2F4A" w:rsidP="00EE2F4A">
      <w:pPr>
        <w:numPr>
          <w:ilvl w:val="0"/>
          <w:numId w:val="6"/>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Unless otherwise specifically excluded, all samples from </w:t>
      </w:r>
      <w:r w:rsidRPr="00EE2F4A">
        <w:rPr>
          <w:rFonts w:ascii="inherit" w:eastAsia="Times New Roman" w:hAnsi="inherit" w:cs="Open Sans"/>
          <w:b/>
          <w:bCs/>
          <w:color w:val="494949"/>
          <w:sz w:val="21"/>
          <w:szCs w:val="21"/>
          <w:bdr w:val="none" w:sz="0" w:space="0" w:color="auto" w:frame="1"/>
          <w:lang w:eastAsia="en-GB"/>
        </w:rPr>
        <w:t>invasive malignancies</w:t>
      </w:r>
      <w:r w:rsidRPr="00EE2F4A">
        <w:rPr>
          <w:rFonts w:ascii="Open Sans" w:eastAsia="Times New Roman" w:hAnsi="Open Sans" w:cs="Open Sans"/>
          <w:color w:val="494949"/>
          <w:sz w:val="21"/>
          <w:szCs w:val="21"/>
          <w:lang w:eastAsia="en-GB"/>
        </w:rPr>
        <w:t> are eligible.</w:t>
      </w:r>
    </w:p>
    <w:p w14:paraId="6601960F" w14:textId="77777777" w:rsidR="00EE2F4A" w:rsidRPr="00EE2F4A" w:rsidRDefault="00EE2F4A" w:rsidP="00EE2F4A">
      <w:pPr>
        <w:numPr>
          <w:ilvl w:val="0"/>
          <w:numId w:val="6"/>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Samples may be from the </w:t>
      </w:r>
      <w:r w:rsidRPr="00EE2F4A">
        <w:rPr>
          <w:rFonts w:ascii="inherit" w:eastAsia="Times New Roman" w:hAnsi="inherit" w:cs="Open Sans"/>
          <w:b/>
          <w:bCs/>
          <w:color w:val="494949"/>
          <w:sz w:val="21"/>
          <w:szCs w:val="21"/>
          <w:bdr w:val="none" w:sz="0" w:space="0" w:color="auto" w:frame="1"/>
          <w:lang w:eastAsia="en-GB"/>
        </w:rPr>
        <w:t>primary</w:t>
      </w:r>
      <w:r w:rsidRPr="00EE2F4A">
        <w:rPr>
          <w:rFonts w:ascii="Open Sans" w:eastAsia="Times New Roman" w:hAnsi="Open Sans" w:cs="Open Sans"/>
          <w:color w:val="494949"/>
          <w:sz w:val="21"/>
          <w:szCs w:val="21"/>
          <w:lang w:eastAsia="en-GB"/>
        </w:rPr>
        <w:t> lesion, or from a </w:t>
      </w:r>
      <w:r w:rsidRPr="00EE2F4A">
        <w:rPr>
          <w:rFonts w:ascii="inherit" w:eastAsia="Times New Roman" w:hAnsi="inherit" w:cs="Open Sans"/>
          <w:b/>
          <w:bCs/>
          <w:color w:val="494949"/>
          <w:sz w:val="21"/>
          <w:szCs w:val="21"/>
          <w:bdr w:val="none" w:sz="0" w:space="0" w:color="auto" w:frame="1"/>
          <w:lang w:eastAsia="en-GB"/>
        </w:rPr>
        <w:t>metastasis</w:t>
      </w:r>
      <w:r w:rsidRPr="00EE2F4A">
        <w:rPr>
          <w:rFonts w:ascii="Open Sans" w:eastAsia="Times New Roman" w:hAnsi="Open Sans" w:cs="Open Sans"/>
          <w:color w:val="494949"/>
          <w:sz w:val="21"/>
          <w:szCs w:val="21"/>
          <w:lang w:eastAsia="en-GB"/>
        </w:rPr>
        <w:t>.</w:t>
      </w:r>
    </w:p>
    <w:p w14:paraId="65E6BDE0" w14:textId="77777777" w:rsidR="00EE2F4A" w:rsidRPr="00EE2F4A" w:rsidRDefault="00EE2F4A" w:rsidP="00EE2F4A">
      <w:pPr>
        <w:numPr>
          <w:ilvl w:val="0"/>
          <w:numId w:val="6"/>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Samples collected at </w:t>
      </w:r>
      <w:r w:rsidRPr="00EE2F4A">
        <w:rPr>
          <w:rFonts w:ascii="inherit" w:eastAsia="Times New Roman" w:hAnsi="inherit" w:cs="Open Sans"/>
          <w:b/>
          <w:bCs/>
          <w:color w:val="494949"/>
          <w:sz w:val="21"/>
          <w:szCs w:val="21"/>
          <w:bdr w:val="none" w:sz="0" w:space="0" w:color="auto" w:frame="1"/>
          <w:lang w:eastAsia="en-GB"/>
        </w:rPr>
        <w:t>re-occurrence</w:t>
      </w:r>
      <w:r w:rsidRPr="00EE2F4A">
        <w:rPr>
          <w:rFonts w:ascii="Open Sans" w:eastAsia="Times New Roman" w:hAnsi="Open Sans" w:cs="Open Sans"/>
          <w:color w:val="494949"/>
          <w:sz w:val="21"/>
          <w:szCs w:val="21"/>
          <w:lang w:eastAsia="en-GB"/>
        </w:rPr>
        <w:t> will only be considered for whole genome sequencing if there is a primary sample available: either stored or previously submitted.</w:t>
      </w:r>
    </w:p>
    <w:p w14:paraId="600F20F3" w14:textId="77777777" w:rsidR="00EE2F4A" w:rsidRPr="00EE2F4A" w:rsidRDefault="00EE2F4A" w:rsidP="00EE2F4A">
      <w:pPr>
        <w:numPr>
          <w:ilvl w:val="0"/>
          <w:numId w:val="6"/>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inherit" w:eastAsia="Times New Roman" w:hAnsi="inherit" w:cs="Open Sans"/>
          <w:b/>
          <w:bCs/>
          <w:color w:val="494949"/>
          <w:sz w:val="21"/>
          <w:szCs w:val="21"/>
          <w:bdr w:val="none" w:sz="0" w:space="0" w:color="auto" w:frame="1"/>
          <w:lang w:eastAsia="en-GB"/>
        </w:rPr>
        <w:t>Recurrent tumours</w:t>
      </w:r>
      <w:r w:rsidRPr="00EE2F4A">
        <w:rPr>
          <w:rFonts w:ascii="Open Sans" w:eastAsia="Times New Roman" w:hAnsi="Open Sans" w:cs="Open Sans"/>
          <w:color w:val="494949"/>
          <w:sz w:val="21"/>
          <w:szCs w:val="21"/>
          <w:lang w:eastAsia="en-GB"/>
        </w:rPr>
        <w:t> without a primary sample may be submitted where advised in writing, and will be considered if:</w:t>
      </w:r>
    </w:p>
    <w:p w14:paraId="3F6FFDAB" w14:textId="77777777" w:rsidR="00EE2F4A" w:rsidRPr="00EE2F4A" w:rsidRDefault="00EE2F4A" w:rsidP="00EE2F4A">
      <w:pPr>
        <w:numPr>
          <w:ilvl w:val="0"/>
          <w:numId w:val="7"/>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The time scale from primary tumour to the recurrent tumour is such that a strong clinical case could be put that this is in fact a second primary.</w:t>
      </w:r>
    </w:p>
    <w:p w14:paraId="46635878" w14:textId="77777777" w:rsidR="00EE2F4A" w:rsidRPr="00EE2F4A" w:rsidRDefault="00EE2F4A" w:rsidP="00EE2F4A">
      <w:pPr>
        <w:numPr>
          <w:ilvl w:val="0"/>
          <w:numId w:val="7"/>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There was no opportunity to store frozen tissue from the primary when it was resected.</w:t>
      </w:r>
    </w:p>
    <w:p w14:paraId="6C45DB24" w14:textId="147E6E6A" w:rsidR="00EE2F4A" w:rsidRPr="00EE2F4A" w:rsidRDefault="00EE2F4A" w:rsidP="00EE2F4A">
      <w:pPr>
        <w:numPr>
          <w:ilvl w:val="0"/>
          <w:numId w:val="8"/>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inherit" w:eastAsia="Times New Roman" w:hAnsi="inherit" w:cs="Open Sans"/>
          <w:b/>
          <w:bCs/>
          <w:color w:val="494949"/>
          <w:sz w:val="21"/>
          <w:szCs w:val="21"/>
          <w:bdr w:val="none" w:sz="0" w:space="0" w:color="auto" w:frame="1"/>
          <w:lang w:eastAsia="en-GB"/>
        </w:rPr>
        <w:t>Multiple samples</w:t>
      </w:r>
      <w:r w:rsidRPr="00EE2F4A">
        <w:rPr>
          <w:rFonts w:ascii="Open Sans" w:eastAsia="Times New Roman" w:hAnsi="Open Sans" w:cs="Open Sans"/>
          <w:color w:val="494949"/>
          <w:sz w:val="21"/>
          <w:szCs w:val="21"/>
          <w:lang w:eastAsia="en-GB"/>
        </w:rPr>
        <w:t xml:space="preserve"> can now be accepted from a single patient. These can be from synchronous tumours; metastatic and primary samples; samples from different locations within a tumour or samples taken at different time points. Detailed guidance can be </w:t>
      </w:r>
      <w:r>
        <w:rPr>
          <w:rFonts w:ascii="Open Sans" w:eastAsia="Times New Roman" w:hAnsi="Open Sans" w:cs="Open Sans"/>
          <w:color w:val="494949"/>
          <w:sz w:val="21"/>
          <w:szCs w:val="21"/>
          <w:lang w:eastAsia="en-GB"/>
        </w:rPr>
        <w:t xml:space="preserve">accessed in the Sample Handling Guidance. </w:t>
      </w:r>
    </w:p>
    <w:p w14:paraId="4EF4F554" w14:textId="2383DF5A" w:rsidR="00EE2F4A" w:rsidRPr="00EE2F4A" w:rsidRDefault="00EE2F4A" w:rsidP="00EE2F4A">
      <w:pPr>
        <w:numPr>
          <w:ilvl w:val="0"/>
          <w:numId w:val="8"/>
        </w:numPr>
        <w:shd w:val="clear" w:color="auto" w:fill="FFFFFF"/>
        <w:spacing w:after="0" w:line="240" w:lineRule="auto"/>
        <w:textAlignment w:val="baseline"/>
        <w:rPr>
          <w:rFonts w:ascii="Open Sans" w:eastAsia="Times New Roman" w:hAnsi="Open Sans" w:cs="Open Sans"/>
          <w:color w:val="494949"/>
          <w:sz w:val="21"/>
          <w:szCs w:val="21"/>
          <w:lang w:eastAsia="en-GB"/>
        </w:rPr>
      </w:pPr>
      <w:r w:rsidRPr="00EE2F4A">
        <w:rPr>
          <w:rFonts w:ascii="inherit" w:eastAsia="Times New Roman" w:hAnsi="inherit" w:cs="Open Sans"/>
          <w:b/>
          <w:bCs/>
          <w:color w:val="494949"/>
          <w:sz w:val="21"/>
          <w:szCs w:val="21"/>
          <w:bdr w:val="none" w:sz="0" w:space="0" w:color="auto" w:frame="1"/>
          <w:lang w:eastAsia="en-GB"/>
        </w:rPr>
        <w:t>Small tumour size</w:t>
      </w:r>
      <w:r w:rsidRPr="00EE2F4A">
        <w:rPr>
          <w:rFonts w:ascii="Open Sans" w:eastAsia="Times New Roman" w:hAnsi="Open Sans" w:cs="Open Sans"/>
          <w:color w:val="494949"/>
          <w:sz w:val="21"/>
          <w:szCs w:val="21"/>
          <w:lang w:eastAsia="en-GB"/>
        </w:rPr>
        <w:t xml:space="preserve"> is not a contraindication to recruitment and guidance on techniques for sampling small tumours is </w:t>
      </w:r>
      <w:r>
        <w:rPr>
          <w:rFonts w:ascii="Open Sans" w:eastAsia="Times New Roman" w:hAnsi="Open Sans" w:cs="Open Sans"/>
          <w:color w:val="494949"/>
          <w:sz w:val="21"/>
          <w:szCs w:val="21"/>
          <w:lang w:eastAsia="en-GB"/>
        </w:rPr>
        <w:t>available in the Sample Handling Guidance</w:t>
      </w:r>
      <w:r w:rsidRPr="00EE2F4A">
        <w:rPr>
          <w:rFonts w:ascii="Open Sans" w:eastAsia="Times New Roman" w:hAnsi="Open Sans" w:cs="Open Sans"/>
          <w:color w:val="494949"/>
          <w:sz w:val="21"/>
          <w:szCs w:val="21"/>
          <w:lang w:eastAsia="en-GB"/>
        </w:rPr>
        <w:t>.</w:t>
      </w:r>
    </w:p>
    <w:p w14:paraId="18BBDE1A" w14:textId="60B752FC" w:rsidR="00EE2F4A" w:rsidRDefault="00EE2F4A"/>
    <w:p w14:paraId="73F76E0E" w14:textId="515E88E9" w:rsidR="00EE2F4A" w:rsidRDefault="00EE2F4A">
      <w:pPr>
        <w:rPr>
          <w:rFonts w:ascii="Open Sans" w:hAnsi="Open Sans" w:cs="Open Sans"/>
          <w:color w:val="494949"/>
          <w:sz w:val="21"/>
          <w:szCs w:val="21"/>
          <w:shd w:val="clear" w:color="auto" w:fill="FFFFFF"/>
        </w:rPr>
      </w:pPr>
      <w:r>
        <w:rPr>
          <w:rFonts w:ascii="Open Sans" w:hAnsi="Open Sans" w:cs="Open Sans"/>
          <w:color w:val="494949"/>
          <w:sz w:val="21"/>
          <w:szCs w:val="21"/>
          <w:shd w:val="clear" w:color="auto" w:fill="FFFFFF"/>
        </w:rPr>
        <w:t>Approved cancer conditions to date are </w:t>
      </w:r>
      <w:r>
        <w:rPr>
          <w:rStyle w:val="Strong"/>
          <w:rFonts w:ascii="Open Sans" w:hAnsi="Open Sans" w:cs="Open Sans"/>
          <w:color w:val="494949"/>
          <w:sz w:val="21"/>
          <w:szCs w:val="21"/>
          <w:bdr w:val="none" w:sz="0" w:space="0" w:color="auto" w:frame="1"/>
          <w:shd w:val="clear" w:color="auto" w:fill="FFFFFF"/>
        </w:rPr>
        <w:t>invasive forms</w:t>
      </w:r>
      <w:r>
        <w:rPr>
          <w:rFonts w:ascii="Open Sans" w:hAnsi="Open Sans" w:cs="Open Sans"/>
          <w:color w:val="494949"/>
          <w:sz w:val="21"/>
          <w:szCs w:val="21"/>
          <w:shd w:val="clear" w:color="auto" w:fill="FFFFFF"/>
        </w:rPr>
        <w:t> of the following cancer types. Any </w:t>
      </w:r>
      <w:r>
        <w:rPr>
          <w:rStyle w:val="Strong"/>
          <w:rFonts w:ascii="Open Sans" w:hAnsi="Open Sans" w:cs="Open Sans"/>
          <w:color w:val="494949"/>
          <w:sz w:val="21"/>
          <w:szCs w:val="21"/>
          <w:bdr w:val="none" w:sz="0" w:space="0" w:color="auto" w:frame="1"/>
          <w:shd w:val="clear" w:color="auto" w:fill="FFFFFF"/>
        </w:rPr>
        <w:t>rare malignancy</w:t>
      </w:r>
      <w:r>
        <w:rPr>
          <w:rFonts w:ascii="Open Sans" w:hAnsi="Open Sans" w:cs="Open Sans"/>
          <w:color w:val="494949"/>
          <w:sz w:val="21"/>
          <w:szCs w:val="21"/>
          <w:shd w:val="clear" w:color="auto" w:fill="FFFFFF"/>
        </w:rPr>
        <w:t> within these organs are eligible unless specifically excluded.</w:t>
      </w:r>
    </w:p>
    <w:p w14:paraId="32B73986" w14:textId="3A268C37" w:rsidR="00EE2F4A" w:rsidRDefault="00EE2F4A">
      <w:pPr>
        <w:rPr>
          <w:rFonts w:ascii="Open Sans" w:hAnsi="Open Sans" w:cs="Open Sans"/>
          <w:color w:val="494949"/>
          <w:sz w:val="21"/>
          <w:szCs w:val="21"/>
          <w:shd w:val="clear" w:color="auto" w:fill="FFFFFF"/>
        </w:rPr>
      </w:pPr>
    </w:p>
    <w:p w14:paraId="46B0BFB8" w14:textId="77777777" w:rsidR="00EE2F4A" w:rsidRPr="00EE2F4A" w:rsidRDefault="00EE2F4A" w:rsidP="00EE2F4A">
      <w:pPr>
        <w:spacing w:after="0" w:line="240" w:lineRule="auto"/>
        <w:rPr>
          <w:rFonts w:ascii="Times New Roman" w:eastAsia="Times New Roman" w:hAnsi="Times New Roman" w:cs="Times New Roman"/>
          <w:sz w:val="24"/>
          <w:szCs w:val="24"/>
          <w:lang w:eastAsia="en-GB"/>
        </w:rPr>
      </w:pPr>
      <w:r w:rsidRPr="00EE2F4A">
        <w:rPr>
          <w:rFonts w:ascii="Open Sans" w:eastAsia="Times New Roman" w:hAnsi="Open Sans" w:cs="Open Sans"/>
          <w:b/>
          <w:bCs/>
          <w:color w:val="007C83"/>
          <w:sz w:val="21"/>
          <w:szCs w:val="21"/>
          <w:bdr w:val="none" w:sz="0" w:space="0" w:color="auto" w:frame="1"/>
          <w:shd w:val="clear" w:color="auto" w:fill="F6F6F6"/>
          <w:lang w:eastAsia="en-GB"/>
        </w:rPr>
        <w:t>View list of cancer types</w:t>
      </w:r>
    </w:p>
    <w:p w14:paraId="05B7C499"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Gynaecological cancers encompassing several anatomical descriptions/sites including fallopian, endometrial, ovarian and primary peritoneal</w:t>
      </w:r>
    </w:p>
    <w:p w14:paraId="75FDD162"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Lung cancer</w:t>
      </w:r>
    </w:p>
    <w:p w14:paraId="25569876"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Prostate cancer</w:t>
      </w:r>
    </w:p>
    <w:p w14:paraId="0623A416"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Colorectal cancer</w:t>
      </w:r>
    </w:p>
    <w:p w14:paraId="205AA2D5"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Breast cancer</w:t>
      </w:r>
    </w:p>
    <w:p w14:paraId="502579C1"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Sarcoma (including paediatric and adult sarcoma)</w:t>
      </w:r>
    </w:p>
    <w:p w14:paraId="48BCB9AE"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Renal cancer</w:t>
      </w:r>
    </w:p>
    <w:p w14:paraId="0B2C1684"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Adult Brain Tumours</w:t>
      </w:r>
    </w:p>
    <w:p w14:paraId="35687250"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Bladder cancer</w:t>
      </w:r>
    </w:p>
    <w:p w14:paraId="02F62EEC"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Melanoma</w:t>
      </w:r>
    </w:p>
    <w:p w14:paraId="3972CEA1"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Upper gastrointestinal (GI) tumours</w:t>
      </w:r>
    </w:p>
    <w:p w14:paraId="046DC77E"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proofErr w:type="spellStart"/>
      <w:r w:rsidRPr="00EE2F4A">
        <w:rPr>
          <w:rFonts w:ascii="Open Sans" w:eastAsia="Times New Roman" w:hAnsi="Open Sans" w:cs="Open Sans"/>
          <w:color w:val="494949"/>
          <w:sz w:val="21"/>
          <w:szCs w:val="21"/>
          <w:lang w:eastAsia="en-GB"/>
        </w:rPr>
        <w:t>Hepatopancreatobiliary</w:t>
      </w:r>
      <w:proofErr w:type="spellEnd"/>
      <w:r w:rsidRPr="00EE2F4A">
        <w:rPr>
          <w:rFonts w:ascii="Open Sans" w:eastAsia="Times New Roman" w:hAnsi="Open Sans" w:cs="Open Sans"/>
          <w:color w:val="494949"/>
          <w:sz w:val="21"/>
          <w:szCs w:val="21"/>
          <w:lang w:eastAsia="en-GB"/>
        </w:rPr>
        <w:t xml:space="preserve"> tumours</w:t>
      </w:r>
    </w:p>
    <w:p w14:paraId="028ADE74"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lastRenderedPageBreak/>
        <w:t>Testicular cancer</w:t>
      </w:r>
    </w:p>
    <w:p w14:paraId="2484CC07"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Head and Neck Cancers</w:t>
      </w:r>
    </w:p>
    <w:p w14:paraId="1593F1C1"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Cancer of Unknown Primary</w:t>
      </w:r>
    </w:p>
    <w:p w14:paraId="67AE2EFC"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Childhood Solid Tumours</w:t>
      </w:r>
    </w:p>
    <w:p w14:paraId="204D6A64"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Neuroendocrine tumours (except benign)</w:t>
      </w:r>
    </w:p>
    <w:p w14:paraId="54F746EF"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Haematological Malignancies (see below)</w:t>
      </w:r>
    </w:p>
    <w:p w14:paraId="2D69190A" w14:textId="77777777" w:rsidR="00EE2F4A" w:rsidRPr="00EE2F4A" w:rsidRDefault="00EE2F4A" w:rsidP="00EE2F4A">
      <w:pPr>
        <w:numPr>
          <w:ilvl w:val="0"/>
          <w:numId w:val="9"/>
        </w:numPr>
        <w:shd w:val="clear" w:color="auto" w:fill="FFFFFF"/>
        <w:spacing w:after="0" w:line="240" w:lineRule="auto"/>
        <w:ind w:left="960"/>
        <w:textAlignment w:val="baseline"/>
        <w:rPr>
          <w:rFonts w:ascii="Open Sans" w:eastAsia="Times New Roman" w:hAnsi="Open Sans" w:cs="Open Sans"/>
          <w:color w:val="494949"/>
          <w:sz w:val="21"/>
          <w:szCs w:val="21"/>
          <w:lang w:eastAsia="en-GB"/>
        </w:rPr>
      </w:pPr>
      <w:r w:rsidRPr="00EE2F4A">
        <w:rPr>
          <w:rFonts w:ascii="Open Sans" w:eastAsia="Times New Roman" w:hAnsi="Open Sans" w:cs="Open Sans"/>
          <w:color w:val="494949"/>
          <w:sz w:val="21"/>
          <w:szCs w:val="21"/>
          <w:lang w:eastAsia="en-GB"/>
        </w:rPr>
        <w:t>Thyroid cancers (except micropapillary thyroid carcinoma with no metastases)</w:t>
      </w:r>
    </w:p>
    <w:p w14:paraId="73DDFF35" w14:textId="77777777" w:rsidR="00EE2F4A" w:rsidRDefault="00EE2F4A"/>
    <w:sectPr w:rsidR="00EE2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642"/>
    <w:multiLevelType w:val="multilevel"/>
    <w:tmpl w:val="362C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74C0E"/>
    <w:multiLevelType w:val="multilevel"/>
    <w:tmpl w:val="019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F5276"/>
    <w:multiLevelType w:val="multilevel"/>
    <w:tmpl w:val="94C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948C5"/>
    <w:multiLevelType w:val="multilevel"/>
    <w:tmpl w:val="F5E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D5FC5"/>
    <w:multiLevelType w:val="multilevel"/>
    <w:tmpl w:val="97063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4ABF"/>
    <w:multiLevelType w:val="multilevel"/>
    <w:tmpl w:val="98E8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75201"/>
    <w:multiLevelType w:val="multilevel"/>
    <w:tmpl w:val="7C96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81306"/>
    <w:multiLevelType w:val="multilevel"/>
    <w:tmpl w:val="1B9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37941"/>
    <w:multiLevelType w:val="multilevel"/>
    <w:tmpl w:val="0E6ED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6"/>
  </w:num>
  <w:num w:numId="5">
    <w:abstractNumId w:val="4"/>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4A"/>
    <w:rsid w:val="00BE70DC"/>
    <w:rsid w:val="00EE2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EB90"/>
  <w15:chartTrackingRefBased/>
  <w15:docId w15:val="{909F6191-28E4-4A4E-A2E2-83E37DA1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2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680">
      <w:bodyDiv w:val="1"/>
      <w:marLeft w:val="0"/>
      <w:marRight w:val="0"/>
      <w:marTop w:val="0"/>
      <w:marBottom w:val="0"/>
      <w:divBdr>
        <w:top w:val="none" w:sz="0" w:space="0" w:color="auto"/>
        <w:left w:val="none" w:sz="0" w:space="0" w:color="auto"/>
        <w:bottom w:val="none" w:sz="0" w:space="0" w:color="auto"/>
        <w:right w:val="none" w:sz="0" w:space="0" w:color="auto"/>
      </w:divBdr>
      <w:divsChild>
        <w:div w:id="108933550">
          <w:marLeft w:val="240"/>
          <w:marRight w:val="0"/>
          <w:marTop w:val="0"/>
          <w:marBottom w:val="0"/>
          <w:divBdr>
            <w:top w:val="none" w:sz="0" w:space="0" w:color="auto"/>
            <w:left w:val="none" w:sz="0" w:space="0" w:color="auto"/>
            <w:bottom w:val="none" w:sz="0" w:space="0" w:color="auto"/>
            <w:right w:val="none" w:sz="0" w:space="0" w:color="auto"/>
          </w:divBdr>
        </w:div>
      </w:divsChild>
    </w:div>
    <w:div w:id="92870898">
      <w:bodyDiv w:val="1"/>
      <w:marLeft w:val="0"/>
      <w:marRight w:val="0"/>
      <w:marTop w:val="0"/>
      <w:marBottom w:val="0"/>
      <w:divBdr>
        <w:top w:val="none" w:sz="0" w:space="0" w:color="auto"/>
        <w:left w:val="none" w:sz="0" w:space="0" w:color="auto"/>
        <w:bottom w:val="none" w:sz="0" w:space="0" w:color="auto"/>
        <w:right w:val="none" w:sz="0" w:space="0" w:color="auto"/>
      </w:divBdr>
      <w:divsChild>
        <w:div w:id="743723947">
          <w:marLeft w:val="0"/>
          <w:marRight w:val="0"/>
          <w:marTop w:val="0"/>
          <w:marBottom w:val="15"/>
          <w:divBdr>
            <w:top w:val="none" w:sz="0" w:space="0" w:color="auto"/>
            <w:left w:val="none" w:sz="0" w:space="0" w:color="auto"/>
            <w:bottom w:val="none" w:sz="0" w:space="0" w:color="auto"/>
            <w:right w:val="none" w:sz="0" w:space="0" w:color="auto"/>
          </w:divBdr>
        </w:div>
        <w:div w:id="988099284">
          <w:marLeft w:val="0"/>
          <w:marRight w:val="0"/>
          <w:marTop w:val="0"/>
          <w:marBottom w:val="15"/>
          <w:divBdr>
            <w:top w:val="none" w:sz="0" w:space="0" w:color="auto"/>
            <w:left w:val="single" w:sz="12" w:space="0" w:color="CCCCCC"/>
            <w:bottom w:val="none" w:sz="0" w:space="0" w:color="auto"/>
            <w:right w:val="single" w:sz="12" w:space="0" w:color="D7D7D7"/>
          </w:divBdr>
          <w:divsChild>
            <w:div w:id="6331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8204">
      <w:bodyDiv w:val="1"/>
      <w:marLeft w:val="0"/>
      <w:marRight w:val="0"/>
      <w:marTop w:val="0"/>
      <w:marBottom w:val="0"/>
      <w:divBdr>
        <w:top w:val="none" w:sz="0" w:space="0" w:color="auto"/>
        <w:left w:val="none" w:sz="0" w:space="0" w:color="auto"/>
        <w:bottom w:val="none" w:sz="0" w:space="0" w:color="auto"/>
        <w:right w:val="none" w:sz="0" w:space="0" w:color="auto"/>
      </w:divBdr>
    </w:div>
    <w:div w:id="504900210">
      <w:bodyDiv w:val="1"/>
      <w:marLeft w:val="0"/>
      <w:marRight w:val="0"/>
      <w:marTop w:val="0"/>
      <w:marBottom w:val="0"/>
      <w:divBdr>
        <w:top w:val="none" w:sz="0" w:space="0" w:color="auto"/>
        <w:left w:val="none" w:sz="0" w:space="0" w:color="auto"/>
        <w:bottom w:val="none" w:sz="0" w:space="0" w:color="auto"/>
        <w:right w:val="none" w:sz="0" w:space="0" w:color="auto"/>
      </w:divBdr>
    </w:div>
    <w:div w:id="703990569">
      <w:bodyDiv w:val="1"/>
      <w:marLeft w:val="0"/>
      <w:marRight w:val="0"/>
      <w:marTop w:val="0"/>
      <w:marBottom w:val="0"/>
      <w:divBdr>
        <w:top w:val="none" w:sz="0" w:space="0" w:color="auto"/>
        <w:left w:val="none" w:sz="0" w:space="0" w:color="auto"/>
        <w:bottom w:val="none" w:sz="0" w:space="0" w:color="auto"/>
        <w:right w:val="none" w:sz="0" w:space="0" w:color="auto"/>
      </w:divBdr>
      <w:divsChild>
        <w:div w:id="754673352">
          <w:marLeft w:val="0"/>
          <w:marRight w:val="0"/>
          <w:marTop w:val="0"/>
          <w:marBottom w:val="15"/>
          <w:divBdr>
            <w:top w:val="none" w:sz="0" w:space="0" w:color="auto"/>
            <w:left w:val="none" w:sz="0" w:space="0" w:color="auto"/>
            <w:bottom w:val="none" w:sz="0" w:space="0" w:color="auto"/>
            <w:right w:val="none" w:sz="0" w:space="0" w:color="auto"/>
          </w:divBdr>
        </w:div>
        <w:div w:id="573666660">
          <w:marLeft w:val="0"/>
          <w:marRight w:val="0"/>
          <w:marTop w:val="0"/>
          <w:marBottom w:val="15"/>
          <w:divBdr>
            <w:top w:val="none" w:sz="0" w:space="0" w:color="auto"/>
            <w:left w:val="single" w:sz="12" w:space="0" w:color="CCCCCC"/>
            <w:bottom w:val="none" w:sz="0" w:space="0" w:color="auto"/>
            <w:right w:val="single" w:sz="12" w:space="0" w:color="D7D7D7"/>
          </w:divBdr>
          <w:divsChild>
            <w:div w:id="10485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5814">
      <w:bodyDiv w:val="1"/>
      <w:marLeft w:val="0"/>
      <w:marRight w:val="0"/>
      <w:marTop w:val="0"/>
      <w:marBottom w:val="0"/>
      <w:divBdr>
        <w:top w:val="none" w:sz="0" w:space="0" w:color="auto"/>
        <w:left w:val="none" w:sz="0" w:space="0" w:color="auto"/>
        <w:bottom w:val="none" w:sz="0" w:space="0" w:color="auto"/>
        <w:right w:val="none" w:sz="0" w:space="0" w:color="auto"/>
      </w:divBdr>
      <w:divsChild>
        <w:div w:id="1132289679">
          <w:marLeft w:val="0"/>
          <w:marRight w:val="0"/>
          <w:marTop w:val="0"/>
          <w:marBottom w:val="15"/>
          <w:divBdr>
            <w:top w:val="none" w:sz="0" w:space="0" w:color="auto"/>
            <w:left w:val="none" w:sz="0" w:space="0" w:color="auto"/>
            <w:bottom w:val="none" w:sz="0" w:space="0" w:color="auto"/>
            <w:right w:val="none" w:sz="0" w:space="0" w:color="auto"/>
          </w:divBdr>
        </w:div>
        <w:div w:id="380515169">
          <w:marLeft w:val="0"/>
          <w:marRight w:val="0"/>
          <w:marTop w:val="0"/>
          <w:marBottom w:val="15"/>
          <w:divBdr>
            <w:top w:val="none" w:sz="0" w:space="0" w:color="auto"/>
            <w:left w:val="single" w:sz="12" w:space="0" w:color="CCCCCC"/>
            <w:bottom w:val="none" w:sz="0" w:space="0" w:color="auto"/>
            <w:right w:val="single" w:sz="12" w:space="0" w:color="D7D7D7"/>
          </w:divBdr>
          <w:divsChild>
            <w:div w:id="6204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9211">
      <w:bodyDiv w:val="1"/>
      <w:marLeft w:val="0"/>
      <w:marRight w:val="0"/>
      <w:marTop w:val="0"/>
      <w:marBottom w:val="0"/>
      <w:divBdr>
        <w:top w:val="none" w:sz="0" w:space="0" w:color="auto"/>
        <w:left w:val="none" w:sz="0" w:space="0" w:color="auto"/>
        <w:bottom w:val="none" w:sz="0" w:space="0" w:color="auto"/>
        <w:right w:val="none" w:sz="0" w:space="0" w:color="auto"/>
      </w:divBdr>
      <w:divsChild>
        <w:div w:id="277220218">
          <w:marLeft w:val="0"/>
          <w:marRight w:val="0"/>
          <w:marTop w:val="0"/>
          <w:marBottom w:val="15"/>
          <w:divBdr>
            <w:top w:val="none" w:sz="0" w:space="0" w:color="auto"/>
            <w:left w:val="none" w:sz="0" w:space="0" w:color="auto"/>
            <w:bottom w:val="none" w:sz="0" w:space="0" w:color="auto"/>
            <w:right w:val="none" w:sz="0" w:space="0" w:color="auto"/>
          </w:divBdr>
        </w:div>
        <w:div w:id="760219173">
          <w:marLeft w:val="0"/>
          <w:marRight w:val="0"/>
          <w:marTop w:val="0"/>
          <w:marBottom w:val="15"/>
          <w:divBdr>
            <w:top w:val="none" w:sz="0" w:space="0" w:color="auto"/>
            <w:left w:val="single" w:sz="12" w:space="0" w:color="CCCCCC"/>
            <w:bottom w:val="none" w:sz="0" w:space="0" w:color="auto"/>
            <w:right w:val="single" w:sz="12" w:space="0" w:color="D7D7D7"/>
          </w:divBdr>
          <w:divsChild>
            <w:div w:id="13812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00198">
      <w:bodyDiv w:val="1"/>
      <w:marLeft w:val="0"/>
      <w:marRight w:val="0"/>
      <w:marTop w:val="0"/>
      <w:marBottom w:val="0"/>
      <w:divBdr>
        <w:top w:val="none" w:sz="0" w:space="0" w:color="auto"/>
        <w:left w:val="none" w:sz="0" w:space="0" w:color="auto"/>
        <w:bottom w:val="none" w:sz="0" w:space="0" w:color="auto"/>
        <w:right w:val="none" w:sz="0" w:space="0" w:color="auto"/>
      </w:divBdr>
      <w:divsChild>
        <w:div w:id="1206257042">
          <w:marLeft w:val="0"/>
          <w:marRight w:val="0"/>
          <w:marTop w:val="0"/>
          <w:marBottom w:val="450"/>
          <w:divBdr>
            <w:top w:val="none" w:sz="0" w:space="0" w:color="auto"/>
            <w:left w:val="none" w:sz="0" w:space="0" w:color="auto"/>
            <w:bottom w:val="none" w:sz="0" w:space="0" w:color="auto"/>
            <w:right w:val="none" w:sz="0" w:space="0" w:color="auto"/>
          </w:divBdr>
        </w:div>
      </w:divsChild>
    </w:div>
    <w:div w:id="1156610352">
      <w:bodyDiv w:val="1"/>
      <w:marLeft w:val="0"/>
      <w:marRight w:val="0"/>
      <w:marTop w:val="0"/>
      <w:marBottom w:val="0"/>
      <w:divBdr>
        <w:top w:val="none" w:sz="0" w:space="0" w:color="auto"/>
        <w:left w:val="none" w:sz="0" w:space="0" w:color="auto"/>
        <w:bottom w:val="none" w:sz="0" w:space="0" w:color="auto"/>
        <w:right w:val="none" w:sz="0" w:space="0" w:color="auto"/>
      </w:divBdr>
      <w:divsChild>
        <w:div w:id="1246721559">
          <w:marLeft w:val="0"/>
          <w:marRight w:val="0"/>
          <w:marTop w:val="0"/>
          <w:marBottom w:val="15"/>
          <w:divBdr>
            <w:top w:val="none" w:sz="0" w:space="0" w:color="auto"/>
            <w:left w:val="none" w:sz="0" w:space="0" w:color="auto"/>
            <w:bottom w:val="none" w:sz="0" w:space="0" w:color="auto"/>
            <w:right w:val="none" w:sz="0" w:space="0" w:color="auto"/>
          </w:divBdr>
        </w:div>
        <w:div w:id="1002974199">
          <w:marLeft w:val="0"/>
          <w:marRight w:val="0"/>
          <w:marTop w:val="0"/>
          <w:marBottom w:val="15"/>
          <w:divBdr>
            <w:top w:val="none" w:sz="0" w:space="0" w:color="auto"/>
            <w:left w:val="single" w:sz="12" w:space="0" w:color="CCCCCC"/>
            <w:bottom w:val="none" w:sz="0" w:space="0" w:color="auto"/>
            <w:right w:val="single" w:sz="12" w:space="0" w:color="D7D7D7"/>
          </w:divBdr>
          <w:divsChild>
            <w:div w:id="17322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8245">
      <w:bodyDiv w:val="1"/>
      <w:marLeft w:val="0"/>
      <w:marRight w:val="0"/>
      <w:marTop w:val="0"/>
      <w:marBottom w:val="0"/>
      <w:divBdr>
        <w:top w:val="none" w:sz="0" w:space="0" w:color="auto"/>
        <w:left w:val="none" w:sz="0" w:space="0" w:color="auto"/>
        <w:bottom w:val="none" w:sz="0" w:space="0" w:color="auto"/>
        <w:right w:val="none" w:sz="0" w:space="0" w:color="auto"/>
      </w:divBdr>
      <w:divsChild>
        <w:div w:id="448595296">
          <w:marLeft w:val="0"/>
          <w:marRight w:val="0"/>
          <w:marTop w:val="0"/>
          <w:marBottom w:val="15"/>
          <w:divBdr>
            <w:top w:val="none" w:sz="0" w:space="0" w:color="auto"/>
            <w:left w:val="none" w:sz="0" w:space="0" w:color="auto"/>
            <w:bottom w:val="none" w:sz="0" w:space="0" w:color="auto"/>
            <w:right w:val="none" w:sz="0" w:space="0" w:color="auto"/>
          </w:divBdr>
        </w:div>
        <w:div w:id="50228951">
          <w:marLeft w:val="0"/>
          <w:marRight w:val="0"/>
          <w:marTop w:val="0"/>
          <w:marBottom w:val="15"/>
          <w:divBdr>
            <w:top w:val="none" w:sz="0" w:space="0" w:color="auto"/>
            <w:left w:val="single" w:sz="12" w:space="0" w:color="CCCCCC"/>
            <w:bottom w:val="none" w:sz="0" w:space="0" w:color="auto"/>
            <w:right w:val="single" w:sz="12" w:space="0" w:color="D7D7D7"/>
          </w:divBdr>
          <w:divsChild>
            <w:div w:id="1855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0623">
      <w:bodyDiv w:val="1"/>
      <w:marLeft w:val="0"/>
      <w:marRight w:val="0"/>
      <w:marTop w:val="0"/>
      <w:marBottom w:val="0"/>
      <w:divBdr>
        <w:top w:val="none" w:sz="0" w:space="0" w:color="auto"/>
        <w:left w:val="none" w:sz="0" w:space="0" w:color="auto"/>
        <w:bottom w:val="none" w:sz="0" w:space="0" w:color="auto"/>
        <w:right w:val="none" w:sz="0" w:space="0" w:color="auto"/>
      </w:divBdr>
      <w:divsChild>
        <w:div w:id="1549025503">
          <w:marLeft w:val="0"/>
          <w:marRight w:val="0"/>
          <w:marTop w:val="0"/>
          <w:marBottom w:val="450"/>
          <w:divBdr>
            <w:top w:val="none" w:sz="0" w:space="0" w:color="auto"/>
            <w:left w:val="none" w:sz="0" w:space="0" w:color="auto"/>
            <w:bottom w:val="none" w:sz="0" w:space="0" w:color="auto"/>
            <w:right w:val="none" w:sz="0" w:space="0" w:color="auto"/>
          </w:divBdr>
        </w:div>
      </w:divsChild>
    </w:div>
    <w:div w:id="1501309361">
      <w:bodyDiv w:val="1"/>
      <w:marLeft w:val="0"/>
      <w:marRight w:val="0"/>
      <w:marTop w:val="0"/>
      <w:marBottom w:val="0"/>
      <w:divBdr>
        <w:top w:val="none" w:sz="0" w:space="0" w:color="auto"/>
        <w:left w:val="none" w:sz="0" w:space="0" w:color="auto"/>
        <w:bottom w:val="none" w:sz="0" w:space="0" w:color="auto"/>
        <w:right w:val="none" w:sz="0" w:space="0" w:color="auto"/>
      </w:divBdr>
      <w:divsChild>
        <w:div w:id="1521354301">
          <w:marLeft w:val="0"/>
          <w:marRight w:val="0"/>
          <w:marTop w:val="0"/>
          <w:marBottom w:val="15"/>
          <w:divBdr>
            <w:top w:val="none" w:sz="0" w:space="0" w:color="auto"/>
            <w:left w:val="none" w:sz="0" w:space="0" w:color="auto"/>
            <w:bottom w:val="none" w:sz="0" w:space="0" w:color="auto"/>
            <w:right w:val="none" w:sz="0" w:space="0" w:color="auto"/>
          </w:divBdr>
        </w:div>
        <w:div w:id="325480111">
          <w:marLeft w:val="0"/>
          <w:marRight w:val="0"/>
          <w:marTop w:val="0"/>
          <w:marBottom w:val="15"/>
          <w:divBdr>
            <w:top w:val="none" w:sz="0" w:space="0" w:color="auto"/>
            <w:left w:val="single" w:sz="12" w:space="0" w:color="CCCCCC"/>
            <w:bottom w:val="none" w:sz="0" w:space="0" w:color="auto"/>
            <w:right w:val="single" w:sz="12" w:space="0" w:color="D7D7D7"/>
          </w:divBdr>
          <w:divsChild>
            <w:div w:id="10002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5999">
      <w:bodyDiv w:val="1"/>
      <w:marLeft w:val="0"/>
      <w:marRight w:val="0"/>
      <w:marTop w:val="0"/>
      <w:marBottom w:val="0"/>
      <w:divBdr>
        <w:top w:val="none" w:sz="0" w:space="0" w:color="auto"/>
        <w:left w:val="none" w:sz="0" w:space="0" w:color="auto"/>
        <w:bottom w:val="none" w:sz="0" w:space="0" w:color="auto"/>
        <w:right w:val="none" w:sz="0" w:space="0" w:color="auto"/>
      </w:divBdr>
      <w:divsChild>
        <w:div w:id="1117722149">
          <w:marLeft w:val="0"/>
          <w:marRight w:val="0"/>
          <w:marTop w:val="0"/>
          <w:marBottom w:val="15"/>
          <w:divBdr>
            <w:top w:val="none" w:sz="0" w:space="0" w:color="auto"/>
            <w:left w:val="none" w:sz="0" w:space="0" w:color="auto"/>
            <w:bottom w:val="none" w:sz="0" w:space="0" w:color="auto"/>
            <w:right w:val="none" w:sz="0" w:space="0" w:color="auto"/>
          </w:divBdr>
        </w:div>
        <w:div w:id="867376216">
          <w:marLeft w:val="0"/>
          <w:marRight w:val="0"/>
          <w:marTop w:val="0"/>
          <w:marBottom w:val="15"/>
          <w:divBdr>
            <w:top w:val="none" w:sz="0" w:space="0" w:color="auto"/>
            <w:left w:val="single" w:sz="12" w:space="0" w:color="CCCCCC"/>
            <w:bottom w:val="none" w:sz="0" w:space="0" w:color="auto"/>
            <w:right w:val="single" w:sz="12" w:space="0" w:color="D7D7D7"/>
          </w:divBdr>
          <w:divsChild>
            <w:div w:id="17561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4875">
      <w:bodyDiv w:val="1"/>
      <w:marLeft w:val="0"/>
      <w:marRight w:val="0"/>
      <w:marTop w:val="0"/>
      <w:marBottom w:val="0"/>
      <w:divBdr>
        <w:top w:val="none" w:sz="0" w:space="0" w:color="auto"/>
        <w:left w:val="none" w:sz="0" w:space="0" w:color="auto"/>
        <w:bottom w:val="none" w:sz="0" w:space="0" w:color="auto"/>
        <w:right w:val="none" w:sz="0" w:space="0" w:color="auto"/>
      </w:divBdr>
      <w:divsChild>
        <w:div w:id="1932355907">
          <w:marLeft w:val="240"/>
          <w:marRight w:val="0"/>
          <w:marTop w:val="0"/>
          <w:marBottom w:val="0"/>
          <w:divBdr>
            <w:top w:val="none" w:sz="0" w:space="0" w:color="auto"/>
            <w:left w:val="none" w:sz="0" w:space="0" w:color="auto"/>
            <w:bottom w:val="none" w:sz="0" w:space="0" w:color="auto"/>
            <w:right w:val="none" w:sz="0" w:space="0" w:color="auto"/>
          </w:divBdr>
        </w:div>
      </w:divsChild>
    </w:div>
    <w:div w:id="1979063908">
      <w:bodyDiv w:val="1"/>
      <w:marLeft w:val="0"/>
      <w:marRight w:val="0"/>
      <w:marTop w:val="0"/>
      <w:marBottom w:val="0"/>
      <w:divBdr>
        <w:top w:val="none" w:sz="0" w:space="0" w:color="auto"/>
        <w:left w:val="none" w:sz="0" w:space="0" w:color="auto"/>
        <w:bottom w:val="none" w:sz="0" w:space="0" w:color="auto"/>
        <w:right w:val="none" w:sz="0" w:space="0" w:color="auto"/>
      </w:divBdr>
      <w:divsChild>
        <w:div w:id="1586916646">
          <w:marLeft w:val="0"/>
          <w:marRight w:val="0"/>
          <w:marTop w:val="0"/>
          <w:marBottom w:val="15"/>
          <w:divBdr>
            <w:top w:val="none" w:sz="0" w:space="0" w:color="auto"/>
            <w:left w:val="none" w:sz="0" w:space="0" w:color="auto"/>
            <w:bottom w:val="none" w:sz="0" w:space="0" w:color="auto"/>
            <w:right w:val="none" w:sz="0" w:space="0" w:color="auto"/>
          </w:divBdr>
        </w:div>
        <w:div w:id="390813508">
          <w:marLeft w:val="0"/>
          <w:marRight w:val="0"/>
          <w:marTop w:val="0"/>
          <w:marBottom w:val="15"/>
          <w:divBdr>
            <w:top w:val="none" w:sz="0" w:space="0" w:color="auto"/>
            <w:left w:val="single" w:sz="12" w:space="0" w:color="CCCCCC"/>
            <w:bottom w:val="none" w:sz="0" w:space="0" w:color="auto"/>
            <w:right w:val="single" w:sz="12" w:space="0" w:color="D7D7D7"/>
          </w:divBdr>
          <w:divsChild>
            <w:div w:id="11194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archive.org.uk/wayback/archive/20210325120604mp_/https:/www.genomicsengland.co.uk/about-genomics-england/the-100000-genomes-project/information-for-gmc-staff/cancer-programme/eligibility/" TargetMode="External"/><Relationship Id="rId3" Type="http://schemas.openxmlformats.org/officeDocument/2006/relationships/settings" Target="settings.xml"/><Relationship Id="rId7" Type="http://schemas.openxmlformats.org/officeDocument/2006/relationships/hyperlink" Target="https://www.webarchive.org.uk/wayback/archive/20210325120604mp_/https:/www.genomicsengland.co.uk/about-genomics-england/the-100000-genomes-project/information-for-gmc-staff/cancer-programme/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archive.org.uk/wayback/archive/20210325120604mp_/https:/www.genomicsengland.co.uk/information-for-gmc-staff/sample-handling-guidance/" TargetMode="External"/><Relationship Id="rId11" Type="http://schemas.openxmlformats.org/officeDocument/2006/relationships/theme" Target="theme/theme1.xml"/><Relationship Id="rId5" Type="http://schemas.openxmlformats.org/officeDocument/2006/relationships/hyperlink" Target="https://www.webarchive.org.uk/wayback/archive/20210325120604mp_/https:/www.genomicsengland.co.uk/about-genomics-england/the-100000-genomes-project/information-for-gmc-staff/cancer-programme/eligibil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barchive.org.uk/wayback/archive/20210325120604mp_/https:/www.genomicsengland.co.uk/information-for-gmc-staff/cancer-programme/haematological-malign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Blanksby</dc:creator>
  <cp:keywords/>
  <dc:description/>
  <cp:lastModifiedBy>Meghan Blanksby</cp:lastModifiedBy>
  <cp:revision>1</cp:revision>
  <dcterms:created xsi:type="dcterms:W3CDTF">2022-03-07T12:33:00Z</dcterms:created>
  <dcterms:modified xsi:type="dcterms:W3CDTF">2022-03-07T12:38:00Z</dcterms:modified>
</cp:coreProperties>
</file>