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62C58" w14:textId="331B9274" w:rsidR="00770D32" w:rsidRDefault="00770D32" w:rsidP="240CF179">
      <w:pPr>
        <w:rPr>
          <w:rFonts w:ascii="Avenir Next LT Pro" w:eastAsia="Avenir Next LT Pro" w:hAnsi="Avenir Next LT Pro" w:cs="Avenir Next LT Pro"/>
        </w:rPr>
      </w:pPr>
      <w:r w:rsidRPr="240CF179">
        <w:rPr>
          <w:rFonts w:ascii="Avenir Next LT Pro" w:eastAsia="Avenir Next LT Pro" w:hAnsi="Avenir Next LT Pro" w:cs="Avenir Next LT Pro"/>
        </w:rPr>
        <w:t xml:space="preserve">Dear </w:t>
      </w:r>
    </w:p>
    <w:p w14:paraId="295FD63B" w14:textId="77777777" w:rsidR="00770D32" w:rsidRDefault="00770D32" w:rsidP="240CF179">
      <w:pPr>
        <w:rPr>
          <w:rFonts w:ascii="Avenir Next LT Pro" w:eastAsia="Avenir Next LT Pro" w:hAnsi="Avenir Next LT Pro" w:cs="Avenir Next LT Pro"/>
        </w:rPr>
      </w:pPr>
    </w:p>
    <w:p w14:paraId="5CAA59FE" w14:textId="2FEC9AD2" w:rsidR="00770D32" w:rsidRDefault="00770D32" w:rsidP="240CF179">
      <w:pPr>
        <w:rPr>
          <w:rFonts w:ascii="Avenir Next LT Pro" w:eastAsia="Avenir Next LT Pro" w:hAnsi="Avenir Next LT Pro" w:cs="Avenir Next LT Pro"/>
        </w:rPr>
      </w:pPr>
      <w:r w:rsidRPr="240CF179">
        <w:rPr>
          <w:rFonts w:ascii="Avenir Next LT Pro" w:eastAsia="Avenir Next LT Pro" w:hAnsi="Avenir Next LT Pro" w:cs="Avenir Next LT Pro"/>
        </w:rPr>
        <w:t xml:space="preserve">We refer to your FOI dated 14 July 2023 and respond as </w:t>
      </w:r>
      <w:r w:rsidR="1A3F6CA8" w:rsidRPr="240CF179">
        <w:rPr>
          <w:rFonts w:ascii="Avenir Next LT Pro" w:eastAsia="Avenir Next LT Pro" w:hAnsi="Avenir Next LT Pro" w:cs="Avenir Next LT Pro"/>
        </w:rPr>
        <w:t>follows:</w:t>
      </w:r>
      <w:r w:rsidRPr="240CF179">
        <w:rPr>
          <w:rFonts w:ascii="Avenir Next LT Pro" w:eastAsia="Avenir Next LT Pro" w:hAnsi="Avenir Next LT Pro" w:cs="Avenir Next LT Pro"/>
        </w:rPr>
        <w:t>-</w:t>
      </w:r>
    </w:p>
    <w:p w14:paraId="0E4B46D5" w14:textId="77777777" w:rsidR="00770D32" w:rsidRDefault="00770D32" w:rsidP="240CF179">
      <w:pPr>
        <w:rPr>
          <w:rFonts w:ascii="Avenir Next LT Pro" w:eastAsia="Avenir Next LT Pro" w:hAnsi="Avenir Next LT Pro" w:cs="Avenir Next LT Pro"/>
        </w:rPr>
      </w:pPr>
    </w:p>
    <w:p w14:paraId="78E91FE2" w14:textId="77777777" w:rsidR="00770D32" w:rsidRDefault="00770D32" w:rsidP="240CF179">
      <w:pPr>
        <w:numPr>
          <w:ilvl w:val="0"/>
          <w:numId w:val="1"/>
        </w:numPr>
        <w:rPr>
          <w:rFonts w:ascii="Avenir Next LT Pro" w:eastAsia="Avenir Next LT Pro" w:hAnsi="Avenir Next LT Pro" w:cs="Avenir Next LT Pro"/>
        </w:rPr>
      </w:pPr>
      <w:r w:rsidRPr="240CF179">
        <w:rPr>
          <w:rFonts w:ascii="Avenir Next LT Pro" w:eastAsia="Avenir Next LT Pro" w:hAnsi="Avenir Next LT Pro" w:cs="Avenir Next LT Pro"/>
        </w:rPr>
        <w:t>Genomics England has three offices in London, Hinxton, and Leeds.</w:t>
      </w:r>
    </w:p>
    <w:p w14:paraId="22791E62" w14:textId="77777777" w:rsidR="00770D32" w:rsidRDefault="00770D32" w:rsidP="240CF179">
      <w:pPr>
        <w:numPr>
          <w:ilvl w:val="0"/>
          <w:numId w:val="1"/>
        </w:numPr>
        <w:rPr>
          <w:rFonts w:ascii="Avenir Next LT Pro" w:eastAsia="Avenir Next LT Pro" w:hAnsi="Avenir Next LT Pro" w:cs="Avenir Next LT Pro"/>
        </w:rPr>
      </w:pPr>
      <w:r w:rsidRPr="240CF179">
        <w:rPr>
          <w:rFonts w:ascii="Avenir Next LT Pro" w:eastAsia="Avenir Next LT Pro" w:hAnsi="Avenir Next LT Pro" w:cs="Avenir Next LT Pro"/>
        </w:rPr>
        <w:t>We use our landlords’ internal suppliers (managed supply chain) for all hard and soft services, at all three locations.</w:t>
      </w:r>
    </w:p>
    <w:p w14:paraId="1B8F640E" w14:textId="77777777" w:rsidR="00770D32" w:rsidRDefault="00770D32" w:rsidP="240CF179">
      <w:pPr>
        <w:numPr>
          <w:ilvl w:val="0"/>
          <w:numId w:val="1"/>
        </w:numPr>
        <w:rPr>
          <w:rFonts w:ascii="Avenir Next LT Pro" w:eastAsia="Avenir Next LT Pro" w:hAnsi="Avenir Next LT Pro" w:cs="Avenir Next LT Pro"/>
        </w:rPr>
      </w:pPr>
      <w:r w:rsidRPr="240CF179">
        <w:rPr>
          <w:rFonts w:ascii="Avenir Next LT Pro" w:eastAsia="Avenir Next LT Pro" w:hAnsi="Avenir Next LT Pro" w:cs="Avenir Next LT Pro"/>
        </w:rPr>
        <w:t>Total values of contracts granted are £102,199 for all three sites, and they run in line with the tenure of our leases.  All three were procured as part of the relevant lease negotiation.</w:t>
      </w:r>
    </w:p>
    <w:p w14:paraId="66FE2761" w14:textId="77777777" w:rsidR="00770D32" w:rsidRDefault="00770D32" w:rsidP="240CF179">
      <w:pPr>
        <w:numPr>
          <w:ilvl w:val="0"/>
          <w:numId w:val="1"/>
        </w:numPr>
        <w:rPr>
          <w:rFonts w:ascii="Avenir Next LT Pro" w:eastAsia="Avenir Next LT Pro" w:hAnsi="Avenir Next LT Pro" w:cs="Avenir Next LT Pro"/>
        </w:rPr>
      </w:pPr>
      <w:bookmarkStart w:id="0" w:name="_Int_goybnjgV"/>
      <w:r w:rsidRPr="240CF179">
        <w:rPr>
          <w:rFonts w:ascii="Avenir Next LT Pro" w:eastAsia="Avenir Next LT Pro" w:hAnsi="Avenir Next LT Pro" w:cs="Avenir Next LT Pro"/>
        </w:rPr>
        <w:t>Contracts</w:t>
      </w:r>
      <w:bookmarkEnd w:id="0"/>
      <w:r w:rsidRPr="240CF179">
        <w:rPr>
          <w:rFonts w:ascii="Avenir Next LT Pro" w:eastAsia="Avenir Next LT Pro" w:hAnsi="Avenir Next LT Pro" w:cs="Avenir Next LT Pro"/>
        </w:rPr>
        <w:t xml:space="preserve"> expiry; London - Nov 2023, Leeds - Sept 2023; Hinxton - July 2025</w:t>
      </w:r>
    </w:p>
    <w:p w14:paraId="3F399A37" w14:textId="77777777" w:rsidR="00770D32" w:rsidRDefault="00770D32" w:rsidP="240CF179">
      <w:pPr>
        <w:rPr>
          <w:rFonts w:ascii="Avenir Next LT Pro" w:eastAsia="Avenir Next LT Pro" w:hAnsi="Avenir Next LT Pro" w:cs="Avenir Next LT Pro"/>
        </w:rPr>
      </w:pPr>
      <w:r w:rsidRPr="240CF179">
        <w:rPr>
          <w:rFonts w:ascii="Avenir Next LT Pro" w:eastAsia="Avenir Next LT Pro" w:hAnsi="Avenir Next LT Pro" w:cs="Avenir Next LT Pro"/>
        </w:rPr>
        <w:t xml:space="preserve">                                                                                                                                        </w:t>
      </w:r>
    </w:p>
    <w:p w14:paraId="1FDE11FD" w14:textId="77777777" w:rsidR="00770D32" w:rsidRDefault="00770D32" w:rsidP="240CF179">
      <w:pPr>
        <w:rPr>
          <w:rFonts w:ascii="Avenir Next LT Pro" w:eastAsia="Avenir Next LT Pro" w:hAnsi="Avenir Next LT Pro" w:cs="Avenir Next LT Pro"/>
        </w:rPr>
      </w:pPr>
      <w:r w:rsidRPr="240CF179">
        <w:rPr>
          <w:rFonts w:ascii="Avenir Next LT Pro" w:eastAsia="Avenir Next LT Pro" w:hAnsi="Avenir Next LT Pro" w:cs="Avenir Next LT Pro"/>
          <w14:ligatures w14:val="none"/>
        </w:rPr>
        <w:t xml:space="preserve">We hope the above addresses your request, however, if you feel it does not, you have the right to ask for an internal review. Internal review requests should be submitted within two months of the date of receipt of our response and should be addressed to our Data Protection Officer at </w:t>
      </w:r>
      <w:hyperlink r:id="rId8" w:tgtFrame="_blank" w:history="1">
        <w:r w:rsidRPr="240CF179">
          <w:rPr>
            <w:rStyle w:val="Hyperlink"/>
            <w:rFonts w:ascii="Avenir Next LT Pro" w:eastAsia="Avenir Next LT Pro" w:hAnsi="Avenir Next LT Pro" w:cs="Avenir Next LT Pro"/>
            <w14:ligatures w14:val="none"/>
          </w:rPr>
          <w:t>dpo@genomicsengland.co.uk</w:t>
        </w:r>
      </w:hyperlink>
      <w:r w:rsidRPr="240CF179">
        <w:rPr>
          <w:rFonts w:ascii="Avenir Next LT Pro" w:eastAsia="Avenir Next LT Pro" w:hAnsi="Avenir Next LT Pro" w:cs="Avenir Next LT Pro"/>
          <w14:ligatures w14:val="none"/>
        </w:rPr>
        <w:t>. Please kindly remember to quote the reference number above in any future communications.</w:t>
      </w:r>
    </w:p>
    <w:p w14:paraId="2564E0DE" w14:textId="77777777" w:rsidR="00770D32" w:rsidRDefault="00770D32" w:rsidP="240CF179">
      <w:pPr>
        <w:spacing w:before="100" w:beforeAutospacing="1" w:after="100" w:afterAutospacing="1" w:line="300" w:lineRule="auto"/>
        <w:rPr>
          <w:rFonts w:ascii="Avenir Next LT Pro" w:eastAsia="Avenir Next LT Pro" w:hAnsi="Avenir Next LT Pro" w:cs="Avenir Next LT Pro"/>
          <w14:ligatures w14:val="none"/>
        </w:rPr>
      </w:pPr>
      <w:r w:rsidRPr="240CF179">
        <w:rPr>
          <w:rFonts w:ascii="Avenir Next LT Pro" w:eastAsia="Avenir Next LT Pro" w:hAnsi="Avenir Next LT Pro" w:cs="Avenir Next LT Pro"/>
          <w14:ligatures w14:val="none"/>
        </w:rPr>
        <w:t xml:space="preserve">If you are not content with the outcome of the internal review, you have the right to apply directly to the Information Commissioner for a decision. The Information Commissioner can be contacted at: Information Commissioner's Office, Wycliffe House, Water Lane, Wilmslow, Cheshire, SK9 5AF or </w:t>
      </w:r>
      <w:hyperlink r:id="rId9" w:tgtFrame="_blank" w:history="1">
        <w:r w:rsidRPr="240CF179">
          <w:rPr>
            <w:rStyle w:val="Hyperlink"/>
            <w:rFonts w:ascii="Avenir Next LT Pro" w:eastAsia="Avenir Next LT Pro" w:hAnsi="Avenir Next LT Pro" w:cs="Avenir Next LT Pro"/>
            <w14:ligatures w14:val="none"/>
          </w:rPr>
          <w:t>Official information concern | ICO</w:t>
        </w:r>
      </w:hyperlink>
      <w:r w:rsidRPr="240CF179">
        <w:rPr>
          <w:rFonts w:ascii="Avenir Next LT Pro" w:eastAsia="Avenir Next LT Pro" w:hAnsi="Avenir Next LT Pro" w:cs="Avenir Next LT Pro"/>
          <w14:ligatures w14:val="none"/>
        </w:rPr>
        <w:t>.</w:t>
      </w:r>
    </w:p>
    <w:p w14:paraId="2A1362D7" w14:textId="77777777" w:rsidR="00770D32" w:rsidRDefault="00770D32" w:rsidP="240CF179">
      <w:pPr>
        <w:rPr>
          <w:rFonts w:ascii="Avenir Next LT Pro" w:eastAsia="Avenir Next LT Pro" w:hAnsi="Avenir Next LT Pro" w:cs="Avenir Next LT Pro"/>
        </w:rPr>
      </w:pPr>
    </w:p>
    <w:p w14:paraId="44C3A2CE" w14:textId="77777777" w:rsidR="00770D32" w:rsidRDefault="00770D32" w:rsidP="240CF179">
      <w:pPr>
        <w:rPr>
          <w:rFonts w:ascii="Avenir Next LT Pro" w:eastAsia="Avenir Next LT Pro" w:hAnsi="Avenir Next LT Pro" w:cs="Avenir Next LT Pro"/>
        </w:rPr>
      </w:pPr>
      <w:r w:rsidRPr="240CF179">
        <w:rPr>
          <w:rFonts w:ascii="Avenir Next LT Pro" w:eastAsia="Avenir Next LT Pro" w:hAnsi="Avenir Next LT Pro" w:cs="Avenir Next LT Pro"/>
        </w:rPr>
        <w:t>Yours sincerely</w:t>
      </w:r>
    </w:p>
    <w:p w14:paraId="5C58E056" w14:textId="77777777" w:rsidR="001A73ED" w:rsidRDefault="001A73ED"/>
    <w:sectPr w:rsidR="001A7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Next LT Pro">
    <w:panose1 w:val="020B0504020202020204"/>
    <w:charset w:val="4D"/>
    <w:family w:val="swiss"/>
    <w:pitch w:val="variable"/>
    <w:sig w:usb0="800000EF" w:usb1="5000204A" w:usb2="00000000" w:usb3="00000000" w:csb0="00000093" w:csb1="00000000"/>
  </w:font>
</w:fonts>
</file>

<file path=word/intelligence2.xml><?xml version="1.0" encoding="utf-8"?>
<int2:intelligence xmlns:int2="http://schemas.microsoft.com/office/intelligence/2020/intelligence" xmlns:oel="http://schemas.microsoft.com/office/2019/extlst">
  <int2:observations>
    <int2:bookmark int2:bookmarkName="_Int_goybnjgV" int2:invalidationBookmarkName="" int2:hashCode="MnZ7yHzjrozZc7" int2:id="uk5IB9U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41D34"/>
    <w:multiLevelType w:val="hybridMultilevel"/>
    <w:tmpl w:val="E76A688C"/>
    <w:lvl w:ilvl="0" w:tplc="FA96183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46927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32"/>
    <w:rsid w:val="001A73ED"/>
    <w:rsid w:val="00583849"/>
    <w:rsid w:val="006768D5"/>
    <w:rsid w:val="006C63E5"/>
    <w:rsid w:val="00770D32"/>
    <w:rsid w:val="00A37992"/>
    <w:rsid w:val="00AA6995"/>
    <w:rsid w:val="1A3F6CA8"/>
    <w:rsid w:val="240CF179"/>
    <w:rsid w:val="5D111EB4"/>
    <w:rsid w:val="73EAB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0077"/>
  <w15:chartTrackingRefBased/>
  <w15:docId w15:val="{ADC130B8-E01F-4E8B-800B-BAA063F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32"/>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770D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D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D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D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D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D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D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D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D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D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D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D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D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D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D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D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D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D32"/>
    <w:rPr>
      <w:rFonts w:eastAsiaTheme="majorEastAsia" w:cstheme="majorBidi"/>
      <w:color w:val="272727" w:themeColor="text1" w:themeTint="D8"/>
    </w:rPr>
  </w:style>
  <w:style w:type="paragraph" w:styleId="Title">
    <w:name w:val="Title"/>
    <w:basedOn w:val="Normal"/>
    <w:next w:val="Normal"/>
    <w:link w:val="TitleChar"/>
    <w:uiPriority w:val="10"/>
    <w:qFormat/>
    <w:rsid w:val="00770D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D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D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D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D32"/>
    <w:pPr>
      <w:spacing w:before="160"/>
      <w:jc w:val="center"/>
    </w:pPr>
    <w:rPr>
      <w:i/>
      <w:iCs/>
      <w:color w:val="404040" w:themeColor="text1" w:themeTint="BF"/>
    </w:rPr>
  </w:style>
  <w:style w:type="character" w:customStyle="1" w:styleId="QuoteChar">
    <w:name w:val="Quote Char"/>
    <w:basedOn w:val="DefaultParagraphFont"/>
    <w:link w:val="Quote"/>
    <w:uiPriority w:val="29"/>
    <w:rsid w:val="00770D32"/>
    <w:rPr>
      <w:i/>
      <w:iCs/>
      <w:color w:val="404040" w:themeColor="text1" w:themeTint="BF"/>
    </w:rPr>
  </w:style>
  <w:style w:type="paragraph" w:styleId="ListParagraph">
    <w:name w:val="List Paragraph"/>
    <w:basedOn w:val="Normal"/>
    <w:uiPriority w:val="34"/>
    <w:qFormat/>
    <w:rsid w:val="00770D32"/>
    <w:pPr>
      <w:ind w:left="720"/>
      <w:contextualSpacing/>
    </w:pPr>
  </w:style>
  <w:style w:type="character" w:styleId="IntenseEmphasis">
    <w:name w:val="Intense Emphasis"/>
    <w:basedOn w:val="DefaultParagraphFont"/>
    <w:uiPriority w:val="21"/>
    <w:qFormat/>
    <w:rsid w:val="00770D32"/>
    <w:rPr>
      <w:i/>
      <w:iCs/>
      <w:color w:val="0F4761" w:themeColor="accent1" w:themeShade="BF"/>
    </w:rPr>
  </w:style>
  <w:style w:type="paragraph" w:styleId="IntenseQuote">
    <w:name w:val="Intense Quote"/>
    <w:basedOn w:val="Normal"/>
    <w:next w:val="Normal"/>
    <w:link w:val="IntenseQuoteChar"/>
    <w:uiPriority w:val="30"/>
    <w:qFormat/>
    <w:rsid w:val="00770D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D32"/>
    <w:rPr>
      <w:i/>
      <w:iCs/>
      <w:color w:val="0F4761" w:themeColor="accent1" w:themeShade="BF"/>
    </w:rPr>
  </w:style>
  <w:style w:type="character" w:styleId="IntenseReference">
    <w:name w:val="Intense Reference"/>
    <w:basedOn w:val="DefaultParagraphFont"/>
    <w:uiPriority w:val="32"/>
    <w:qFormat/>
    <w:rsid w:val="00770D32"/>
    <w:rPr>
      <w:b/>
      <w:bCs/>
      <w:smallCaps/>
      <w:color w:val="0F4761" w:themeColor="accent1" w:themeShade="BF"/>
      <w:spacing w:val="5"/>
    </w:rPr>
  </w:style>
  <w:style w:type="character" w:styleId="Hyperlink">
    <w:name w:val="Hyperlink"/>
    <w:basedOn w:val="DefaultParagraphFont"/>
    <w:uiPriority w:val="99"/>
    <w:semiHidden/>
    <w:unhideWhenUsed/>
    <w:rsid w:val="00770D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5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genomicsengland.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make-a-complaint/official-information-concerns-report/official-information-conc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D5A7043FF9448B6A8B0D882ED0178" ma:contentTypeVersion="14" ma:contentTypeDescription="Create a new document." ma:contentTypeScope="" ma:versionID="19bb63d6e635cc025bfd8a3a70588cdb">
  <xsd:schema xmlns:xsd="http://www.w3.org/2001/XMLSchema" xmlns:xs="http://www.w3.org/2001/XMLSchema" xmlns:p="http://schemas.microsoft.com/office/2006/metadata/properties" xmlns:ns2="b31df580-0b35-4576-a07d-43a48bbb64a1" xmlns:ns3="bc3d57d7-20b4-4a7b-91b8-b8d182294a43" targetNamespace="http://schemas.microsoft.com/office/2006/metadata/properties" ma:root="true" ma:fieldsID="cfd5fe5b718f657faee7c0659180113d" ns2:_="" ns3:_="">
    <xsd:import namespace="b31df580-0b35-4576-a07d-43a48bbb64a1"/>
    <xsd:import namespace="bc3d57d7-20b4-4a7b-91b8-b8d182294a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df580-0b35-4576-a07d-43a48bbb64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2b50a9-5d03-4517-b8be-f302d98c1b8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3d57d7-20b4-4a7b-91b8-b8d182294a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c506b96-801d-4608-a73e-49fde7e8154b}" ma:internalName="TaxCatchAll" ma:showField="CatchAllData" ma:web="bc3d57d7-20b4-4a7b-91b8-b8d182294a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3d57d7-20b4-4a7b-91b8-b8d182294a43" xsi:nil="true"/>
    <lcf76f155ced4ddcb4097134ff3c332f xmlns="b31df580-0b35-4576-a07d-43a48bbb64a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68B6E6-85BF-4CE0-A0EE-EB3471CF9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df580-0b35-4576-a07d-43a48bbb64a1"/>
    <ds:schemaRef ds:uri="bc3d57d7-20b4-4a7b-91b8-b8d182294a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0FCAD-1926-4805-9317-67E937E9B5BE}">
  <ds:schemaRefs>
    <ds:schemaRef ds:uri="http://schemas.microsoft.com/office/2006/metadata/properties"/>
    <ds:schemaRef ds:uri="http://schemas.microsoft.com/office/infopath/2007/PartnerControls"/>
    <ds:schemaRef ds:uri="bc3d57d7-20b4-4a7b-91b8-b8d182294a43"/>
    <ds:schemaRef ds:uri="b31df580-0b35-4576-a07d-43a48bbb64a1"/>
  </ds:schemaRefs>
</ds:datastoreItem>
</file>

<file path=customXml/itemProps3.xml><?xml version="1.0" encoding="utf-8"?>
<ds:datastoreItem xmlns:ds="http://schemas.openxmlformats.org/officeDocument/2006/customXml" ds:itemID="{3D6DA7A6-4B68-460C-A283-AC5FE46A3E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Robinson</dc:creator>
  <cp:keywords/>
  <dc:description/>
  <cp:lastModifiedBy>Martina Sardelli</cp:lastModifiedBy>
  <cp:revision>2</cp:revision>
  <dcterms:created xsi:type="dcterms:W3CDTF">2024-10-14T14:54:00Z</dcterms:created>
  <dcterms:modified xsi:type="dcterms:W3CDTF">2024-10-14T14:54:00Z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0x010100804D5A7043FF9448B6A8B0D882ED0178</vt:lpwstr>
  </property>
  <property fmtid="{D5CDD505-2E9C-101B-9397-08002B2CF9AE}" pid="3" name="MediaServiceImageTags">
    <vt:lpwstr/>
  </property>
</Properties>
</file>