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Augusto </w:t>
                </w:r>
                <w:proofErr w:type="spellStart"/>
                <w:r>
                  <w:rPr>
                    <w:sz w:val="20"/>
                  </w:rPr>
                  <w:t>Rendon</w:t>
                </w:r>
                <w:proofErr w:type="spellEnd"/>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Sosinsky</w:t>
                </w:r>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36C994C3"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D3057C">
                  <w:rPr>
                    <w:sz w:val="20"/>
                  </w:rPr>
                  <w:t>10</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Sosinsky</w:t>
                </w:r>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7B4D6807" w:rsidR="004C33F0" w:rsidRPr="00F45339" w:rsidRDefault="00D3057C" w:rsidP="004C33F0">
                <w:pPr>
                  <w:cnfStyle w:val="000000000000" w:firstRow="0" w:lastRow="0" w:firstColumn="0" w:lastColumn="0" w:oddVBand="0" w:evenVBand="0" w:oddHBand="0" w:evenHBand="0" w:firstRowFirstColumn="0" w:firstRowLastColumn="0" w:lastRowFirstColumn="0" w:lastRowLastColumn="0"/>
                  <w:rPr>
                    <w:sz w:val="20"/>
                  </w:rPr>
                </w:pPr>
                <w:r>
                  <w:rPr>
                    <w:sz w:val="20"/>
                  </w:rPr>
                  <w:t>26/02</w:t>
                </w:r>
                <w:r w:rsidR="00254B48">
                  <w:rPr>
                    <w:sz w:val="20"/>
                  </w:rPr>
                  <w:t>/201</w:t>
                </w:r>
                <w:r>
                  <w:rPr>
                    <w:sz w:val="20"/>
                  </w:rPr>
                  <w:t>9</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AF637D" w:rsidRPr="00180796" w:rsidRDefault="00AF637D"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AF637D" w:rsidRPr="00180796" w:rsidRDefault="00AF637D"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F46594">
      <w:pPr>
        <w:pStyle w:val="Heading1"/>
        <w:numPr>
          <w:ilvl w:val="0"/>
          <w:numId w:val="0"/>
        </w:numPr>
      </w:pPr>
      <w:r w:rsidRPr="00F45339">
        <w:lastRenderedPageBreak/>
        <w:t>Document History</w:t>
      </w:r>
    </w:p>
    <w:p w14:paraId="67F79169" w14:textId="170DD815" w:rsidR="000A1731" w:rsidRPr="00D3057C"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F48A8A3" w:rsidR="001D017C" w:rsidRPr="00F45339" w:rsidRDefault="001D017C" w:rsidP="0007393E">
            <w:pPr>
              <w:cnfStyle w:val="000000000000" w:firstRow="0" w:lastRow="0" w:firstColumn="0" w:lastColumn="0" w:oddVBand="0" w:evenVBand="0" w:oddHBand="0" w:evenHBand="0" w:firstRowFirstColumn="0" w:firstRowLastColumn="0" w:lastRowFirstColumn="0" w:lastRowLastColumn="0"/>
            </w:pP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117A44F1"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B62819" w:rsidRDefault="003C0198"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05/03/2017</w:t>
            </w:r>
          </w:p>
        </w:tc>
        <w:tc>
          <w:tcPr>
            <w:tcW w:w="5925" w:type="dxa"/>
          </w:tcPr>
          <w:p w14:paraId="61011335" w14:textId="1AB38F38"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F61B5D4" w:rsidR="003C0198" w:rsidRPr="00F45339" w:rsidRDefault="00785471" w:rsidP="000C639B">
            <w:r>
              <w:t>1.5.main</w:t>
            </w:r>
          </w:p>
        </w:tc>
        <w:tc>
          <w:tcPr>
            <w:tcW w:w="1843" w:type="dxa"/>
          </w:tcPr>
          <w:p w14:paraId="3754FFB0" w14:textId="51EEB881" w:rsidR="003C0198" w:rsidRPr="00B62819" w:rsidRDefault="00785471"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18/08/2017</w:t>
            </w: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r w:rsidR="00B62819" w:rsidRPr="00F45339" w14:paraId="1ECE324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3AC919" w14:textId="3B0D0DFD" w:rsidR="00B62819" w:rsidRDefault="00B62819" w:rsidP="000C639B">
            <w:r>
              <w:t>1.6.main</w:t>
            </w:r>
          </w:p>
        </w:tc>
        <w:tc>
          <w:tcPr>
            <w:tcW w:w="1843" w:type="dxa"/>
          </w:tcPr>
          <w:p w14:paraId="41418B57" w14:textId="7EDE70D5" w:rsidR="00B62819" w:rsidRPr="00B62819" w:rsidRDefault="00B62819" w:rsidP="000C639B">
            <w:pPr>
              <w:cnfStyle w:val="000000100000" w:firstRow="0" w:lastRow="0" w:firstColumn="0" w:lastColumn="0" w:oddVBand="0" w:evenVBand="0" w:oddHBand="1" w:evenHBand="0" w:firstRowFirstColumn="0" w:firstRowLastColumn="0" w:lastRowFirstColumn="0" w:lastRowLastColumn="0"/>
              <w:rPr>
                <w:szCs w:val="24"/>
              </w:rPr>
            </w:pPr>
            <w:r w:rsidRPr="00B62819">
              <w:rPr>
                <w:szCs w:val="24"/>
              </w:rPr>
              <w:t>19/12/2017</w:t>
            </w:r>
          </w:p>
        </w:tc>
        <w:tc>
          <w:tcPr>
            <w:tcW w:w="5925" w:type="dxa"/>
          </w:tcPr>
          <w:p w14:paraId="0A8B587C" w14:textId="1EF4BDDE" w:rsidR="00B62819" w:rsidRPr="00F45339" w:rsidRDefault="008972D3" w:rsidP="000C639B">
            <w:pPr>
              <w:cnfStyle w:val="000000100000" w:firstRow="0" w:lastRow="0" w:firstColumn="0" w:lastColumn="0" w:oddVBand="0" w:evenVBand="0" w:oddHBand="1" w:evenHBand="0" w:firstRowFirstColumn="0" w:firstRowLastColumn="0" w:lastRowFirstColumn="0" w:lastRowLastColumn="0"/>
            </w:pPr>
            <w:r>
              <w:t>Section on samples QC,</w:t>
            </w:r>
            <w:r w:rsidR="00B62819">
              <w:t xml:space="preserve"> description of domains for small variants</w:t>
            </w:r>
            <w:r w:rsidR="00F46594">
              <w:t xml:space="preserve"> and refined procedure</w:t>
            </w:r>
            <w:r>
              <w:t xml:space="preserve"> for analysis of germline findings</w:t>
            </w:r>
            <w:r w:rsidR="00B62819">
              <w:t xml:space="preserve"> were added</w:t>
            </w:r>
          </w:p>
        </w:tc>
      </w:tr>
      <w:tr w:rsidR="004B1DE7" w:rsidRPr="00F45339" w14:paraId="571DD191"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DFB9E1C" w14:textId="2DFD94EC" w:rsidR="004B1DE7" w:rsidRDefault="004B1DE7" w:rsidP="000C639B">
            <w:r>
              <w:t>1.7-8.main</w:t>
            </w:r>
          </w:p>
        </w:tc>
        <w:tc>
          <w:tcPr>
            <w:tcW w:w="1843" w:type="dxa"/>
          </w:tcPr>
          <w:p w14:paraId="28ED68DF" w14:textId="7446F520" w:rsidR="004B1DE7" w:rsidRPr="00B62819" w:rsidRDefault="004B1DE7"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06/07/2018</w:t>
            </w:r>
          </w:p>
        </w:tc>
        <w:tc>
          <w:tcPr>
            <w:tcW w:w="5925" w:type="dxa"/>
          </w:tcPr>
          <w:p w14:paraId="36DCFE8A" w14:textId="67577CF9" w:rsidR="004B1DE7" w:rsidRDefault="004B1DE7" w:rsidP="000C639B">
            <w:pPr>
              <w:cnfStyle w:val="000000000000" w:firstRow="0" w:lastRow="0" w:firstColumn="0" w:lastColumn="0" w:oddVBand="0" w:evenVBand="0" w:oddHBand="0" w:evenHBand="0" w:firstRowFirstColumn="0" w:firstRowLastColumn="0" w:lastRowFirstColumn="0" w:lastRowLastColumn="0"/>
            </w:pPr>
            <w:r>
              <w:t>New flags for small variants, recommendations for review of germline findings.</w:t>
            </w:r>
          </w:p>
        </w:tc>
      </w:tr>
      <w:tr w:rsidR="00CE123B" w:rsidRPr="00F45339" w14:paraId="50429BD3"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7E0ADDB" w14:textId="2660CC10" w:rsidR="00CE123B" w:rsidRDefault="00CE123B" w:rsidP="000C639B">
            <w:r>
              <w:t>1.9.main</w:t>
            </w:r>
          </w:p>
        </w:tc>
        <w:tc>
          <w:tcPr>
            <w:tcW w:w="1843" w:type="dxa"/>
          </w:tcPr>
          <w:p w14:paraId="517A709E" w14:textId="6A81568E" w:rsidR="00CE123B" w:rsidRDefault="00CE123B" w:rsidP="000C639B">
            <w:pPr>
              <w:cnfStyle w:val="000000100000" w:firstRow="0" w:lastRow="0" w:firstColumn="0" w:lastColumn="0" w:oddVBand="0" w:evenVBand="0" w:oddHBand="1" w:evenHBand="0" w:firstRowFirstColumn="0" w:firstRowLastColumn="0" w:lastRowFirstColumn="0" w:lastRowLastColumn="0"/>
              <w:rPr>
                <w:szCs w:val="24"/>
              </w:rPr>
            </w:pPr>
            <w:r>
              <w:rPr>
                <w:szCs w:val="24"/>
              </w:rPr>
              <w:t>28/10/2018</w:t>
            </w:r>
          </w:p>
        </w:tc>
        <w:tc>
          <w:tcPr>
            <w:tcW w:w="5925" w:type="dxa"/>
          </w:tcPr>
          <w:p w14:paraId="613F30DE" w14:textId="010EFA70" w:rsidR="00CE123B" w:rsidRDefault="00433C65" w:rsidP="000C639B">
            <w:pPr>
              <w:cnfStyle w:val="000000100000" w:firstRow="0" w:lastRow="0" w:firstColumn="0" w:lastColumn="0" w:oddVBand="0" w:evenVBand="0" w:oddHBand="1" w:evenHBand="0" w:firstRowFirstColumn="0" w:firstRowLastColumn="0" w:lastRowFirstColumn="0" w:lastRowLastColumn="0"/>
            </w:pPr>
            <w:r>
              <w:t xml:space="preserve">Extended list of germline variants in </w:t>
            </w:r>
            <w:r w:rsidRPr="00433C65">
              <w:t>cancer suscep</w:t>
            </w:r>
            <w:r>
              <w:t>ti</w:t>
            </w:r>
            <w:r w:rsidRPr="00433C65">
              <w:t>bility genes</w:t>
            </w:r>
            <w:r w:rsidR="00CE123B" w:rsidRPr="00CE123B">
              <w:t xml:space="preserve">, </w:t>
            </w:r>
            <w:r>
              <w:t>tumour mutation burden calculation</w:t>
            </w:r>
          </w:p>
        </w:tc>
      </w:tr>
      <w:tr w:rsidR="00D3057C" w:rsidRPr="00F45339" w14:paraId="11F9CC00"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3D2B29A" w14:textId="443742E3" w:rsidR="00D3057C" w:rsidRDefault="00D3057C" w:rsidP="000C639B">
            <w:r>
              <w:t>1.10.main</w:t>
            </w:r>
          </w:p>
        </w:tc>
        <w:tc>
          <w:tcPr>
            <w:tcW w:w="1843" w:type="dxa"/>
          </w:tcPr>
          <w:p w14:paraId="251AAE31" w14:textId="3713E727" w:rsidR="00D3057C" w:rsidRDefault="00D3057C"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26/02/2019</w:t>
            </w:r>
          </w:p>
        </w:tc>
        <w:tc>
          <w:tcPr>
            <w:tcW w:w="5925" w:type="dxa"/>
          </w:tcPr>
          <w:p w14:paraId="0B994507" w14:textId="1197A421" w:rsidR="00D3057C" w:rsidRDefault="00D3057C" w:rsidP="000C639B">
            <w:pPr>
              <w:cnfStyle w:val="000000000000" w:firstRow="0" w:lastRow="0" w:firstColumn="0" w:lastColumn="0" w:oddVBand="0" w:evenVBand="0" w:oddHBand="0" w:evenHBand="0" w:firstRowFirstColumn="0" w:firstRowLastColumn="0" w:lastRowFirstColumn="0" w:lastRowLastColumn="0"/>
            </w:pPr>
            <w:r>
              <w:t xml:space="preserve">Updated versions of </w:t>
            </w:r>
            <w:proofErr w:type="spellStart"/>
            <w:r>
              <w:t>Clinvar</w:t>
            </w:r>
            <w:proofErr w:type="spellEnd"/>
            <w:r>
              <w:t>, Cosmic and GenomOncology</w:t>
            </w: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6D106C9C" w:rsidR="008E7AFB" w:rsidRPr="00F45339" w:rsidRDefault="00F46594" w:rsidP="000C639B">
            <w:pPr>
              <w:cnfStyle w:val="000000100000" w:firstRow="0" w:lastRow="0" w:firstColumn="0" w:lastColumn="0" w:oddVBand="0" w:evenVBand="0" w:oddHBand="1" w:evenHBand="0" w:firstRowFirstColumn="0" w:firstRowLastColumn="0" w:lastRowFirstColumn="0" w:lastRowLastColumn="0"/>
            </w:pPr>
            <w:r w:rsidRPr="00F46594">
              <w:t>Lead for Cancer Molecular Diagnostics</w:t>
            </w: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B62819" w:rsidRPr="00F45339" w14:paraId="78102C05"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22D06F49" w14:textId="4D49F109" w:rsidR="00B62819" w:rsidRPr="00F45339" w:rsidRDefault="00B62819" w:rsidP="00B57065">
            <w:r>
              <w:rPr>
                <w:szCs w:val="24"/>
              </w:rPr>
              <w:t>Joanne Mason</w:t>
            </w:r>
          </w:p>
        </w:tc>
        <w:tc>
          <w:tcPr>
            <w:tcW w:w="4023" w:type="dxa"/>
          </w:tcPr>
          <w:p w14:paraId="3149FEDD" w14:textId="28B0CE7F"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rsidRPr="00420BE1">
              <w:rPr>
                <w:szCs w:val="24"/>
              </w:rPr>
              <w:t>Director of Sequencing</w:t>
            </w:r>
          </w:p>
        </w:tc>
        <w:tc>
          <w:tcPr>
            <w:tcW w:w="1420" w:type="dxa"/>
          </w:tcPr>
          <w:p w14:paraId="7EC338BA" w14:textId="21EEAB04"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22642C9C" w14:textId="5C2379DD"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1.0.main</w:t>
            </w:r>
          </w:p>
        </w:tc>
      </w:tr>
      <w:tr w:rsidR="00B62819" w:rsidRPr="00F45339" w14:paraId="75703B37" w14:textId="77777777" w:rsidTr="00763F1C">
        <w:trPr>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B62819" w:rsidRPr="00F45339" w:rsidRDefault="00B62819" w:rsidP="000C639B">
            <w:r>
              <w:t xml:space="preserve">Augusto </w:t>
            </w:r>
            <w:proofErr w:type="spellStart"/>
            <w:r>
              <w:t>Rendon</w:t>
            </w:r>
            <w:proofErr w:type="spellEnd"/>
          </w:p>
        </w:tc>
        <w:tc>
          <w:tcPr>
            <w:tcW w:w="4023" w:type="dxa"/>
          </w:tcPr>
          <w:p w14:paraId="1E61FE07" w14:textId="3DE313B9"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Director of Bioinformatics</w:t>
            </w:r>
          </w:p>
        </w:tc>
        <w:tc>
          <w:tcPr>
            <w:tcW w:w="1420" w:type="dxa"/>
          </w:tcPr>
          <w:p w14:paraId="305B1C59" w14:textId="22A96E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Dec 2016</w:t>
            </w:r>
          </w:p>
        </w:tc>
        <w:tc>
          <w:tcPr>
            <w:tcW w:w="1132" w:type="dxa"/>
          </w:tcPr>
          <w:p w14:paraId="325B58F3" w14:textId="2BF691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1.1.main</w:t>
            </w:r>
          </w:p>
        </w:tc>
      </w:tr>
      <w:tr w:rsidR="00B62819" w:rsidRPr="00F45339" w14:paraId="0CE18C33"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B62819" w:rsidRPr="00F45339" w:rsidRDefault="00B62819" w:rsidP="003D19FF">
            <w:pPr>
              <w:rPr>
                <w:szCs w:val="24"/>
              </w:rPr>
            </w:pPr>
            <w:r>
              <w:rPr>
                <w:szCs w:val="24"/>
              </w:rPr>
              <w:t>Clare Turnbull</w:t>
            </w:r>
          </w:p>
        </w:tc>
        <w:tc>
          <w:tcPr>
            <w:tcW w:w="4023" w:type="dxa"/>
          </w:tcPr>
          <w:p w14:paraId="2C6AEFE4" w14:textId="2ADDB516"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18/01/2017</w:t>
            </w:r>
          </w:p>
        </w:tc>
        <w:tc>
          <w:tcPr>
            <w:tcW w:w="1132" w:type="dxa"/>
          </w:tcPr>
          <w:p w14:paraId="18EB106B" w14:textId="6E8DBE72"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1.2.main</w:t>
            </w:r>
          </w:p>
        </w:tc>
      </w:tr>
    </w:tbl>
    <w:p w14:paraId="4E9F6B80" w14:textId="22625625" w:rsidR="00B62819" w:rsidRDefault="00B62819">
      <w:pPr>
        <w:rPr>
          <w:rFonts w:eastAsiaTheme="majorEastAsia" w:cstheme="majorBidi"/>
          <w:color w:val="2AA9AF"/>
          <w:spacing w:val="-10"/>
          <w:sz w:val="56"/>
          <w:szCs w:val="56"/>
        </w:rPr>
      </w:pPr>
    </w:p>
    <w:p w14:paraId="5A20CDDC" w14:textId="758A1DA0" w:rsidR="00883939" w:rsidRPr="00F45339" w:rsidRDefault="00180796" w:rsidP="008A5D6B">
      <w:pPr>
        <w:pStyle w:val="Title"/>
      </w:pPr>
      <w:r>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408FDDDD" w14:textId="77777777" w:rsidR="001530C6" w:rsidRDefault="001530C6" w:rsidP="00180796">
      <w:pPr>
        <w:rPr>
          <w:rFonts w:cs="Arial"/>
          <w:color w:val="000000"/>
          <w:sz w:val="28"/>
          <w:szCs w:val="28"/>
        </w:rPr>
      </w:pPr>
    </w:p>
    <w:p w14:paraId="4D275A5A" w14:textId="14680031" w:rsidR="001530C6" w:rsidRDefault="001530C6" w:rsidP="001530C6">
      <w:pPr>
        <w:pStyle w:val="Heading1"/>
        <w:numPr>
          <w:ilvl w:val="0"/>
          <w:numId w:val="16"/>
        </w:numPr>
      </w:pPr>
      <w:r>
        <w:t>Sample cross-contamination checks</w:t>
      </w:r>
    </w:p>
    <w:p w14:paraId="79C21498" w14:textId="5051EC53" w:rsidR="001530C6" w:rsidRPr="0062711D" w:rsidRDefault="001530C6" w:rsidP="001530C6">
      <w:r w:rsidRPr="006A3AE5">
        <w:rPr>
          <w:rFonts w:asciiTheme="minorHAnsi" w:hAnsiTheme="minorHAnsi" w:cs="Arial"/>
          <w:sz w:val="28"/>
          <w:szCs w:val="28"/>
        </w:rPr>
        <w:t xml:space="preserve">Cross-contamination </w:t>
      </w:r>
      <w:r>
        <w:rPr>
          <w:rFonts w:asciiTheme="minorHAnsi" w:hAnsiTheme="minorHAnsi" w:cs="Arial"/>
          <w:sz w:val="28"/>
          <w:szCs w:val="28"/>
        </w:rPr>
        <w:t>is a measure, which indicates whether the tumour</w:t>
      </w:r>
      <w:r w:rsidR="008368E7">
        <w:rPr>
          <w:rFonts w:asciiTheme="minorHAnsi" w:hAnsiTheme="minorHAnsi" w:cs="Arial"/>
          <w:sz w:val="28"/>
          <w:szCs w:val="28"/>
        </w:rPr>
        <w:t xml:space="preserve"> or germline</w:t>
      </w:r>
      <w:r>
        <w:rPr>
          <w:rFonts w:asciiTheme="minorHAnsi" w:hAnsiTheme="minorHAnsi" w:cs="Arial"/>
          <w:sz w:val="28"/>
          <w:szCs w:val="28"/>
        </w:rPr>
        <w:t xml:space="preserve"> DNA sample</w:t>
      </w:r>
      <w:r w:rsidR="008368E7">
        <w:rPr>
          <w:rFonts w:asciiTheme="minorHAnsi" w:hAnsiTheme="minorHAnsi" w:cs="Arial"/>
          <w:sz w:val="28"/>
          <w:szCs w:val="28"/>
        </w:rPr>
        <w:t>s are</w:t>
      </w:r>
      <w:r>
        <w:rPr>
          <w:rFonts w:asciiTheme="minorHAnsi" w:hAnsiTheme="minorHAnsi" w:cs="Arial"/>
          <w:sz w:val="28"/>
          <w:szCs w:val="28"/>
        </w:rPr>
        <w:t xml:space="preserve"> contaminated with DNA from other individuals. Cross-contamination could potentially lead to false positive results. </w:t>
      </w:r>
    </w:p>
    <w:p w14:paraId="259D0C9F" w14:textId="77777777" w:rsidR="001530C6" w:rsidRDefault="001530C6" w:rsidP="001530C6">
      <w:pPr>
        <w:pStyle w:val="Heading2"/>
        <w:numPr>
          <w:ilvl w:val="1"/>
          <w:numId w:val="7"/>
        </w:numPr>
      </w:pPr>
      <w:r>
        <w:t>Germline samples</w:t>
      </w:r>
    </w:p>
    <w:p w14:paraId="14F9FDEA" w14:textId="1CB82527" w:rsidR="001530C6" w:rsidRPr="000C3C1E" w:rsidRDefault="001530C6" w:rsidP="001530C6">
      <w:pPr>
        <w:rPr>
          <w:sz w:val="28"/>
          <w:szCs w:val="28"/>
        </w:rPr>
      </w:pPr>
      <w:r w:rsidRPr="000C3C1E">
        <w:rPr>
          <w:sz w:val="28"/>
          <w:szCs w:val="28"/>
        </w:rPr>
        <w:t xml:space="preserve">Germline samples are </w:t>
      </w:r>
      <w:r>
        <w:rPr>
          <w:sz w:val="28"/>
          <w:szCs w:val="28"/>
        </w:rPr>
        <w:t xml:space="preserve">processed with </w:t>
      </w:r>
      <w:proofErr w:type="spellStart"/>
      <w:r>
        <w:rPr>
          <w:sz w:val="28"/>
          <w:szCs w:val="28"/>
        </w:rPr>
        <w:t>VerifyBamID</w:t>
      </w:r>
      <w:proofErr w:type="spellEnd"/>
      <w:r>
        <w:rPr>
          <w:sz w:val="28"/>
          <w:szCs w:val="28"/>
        </w:rPr>
        <w:t xml:space="preserve"> algorithm and PASS status is assigned to the samples</w:t>
      </w:r>
      <w:r w:rsidR="00AF637D">
        <w:rPr>
          <w:sz w:val="28"/>
          <w:szCs w:val="28"/>
        </w:rPr>
        <w:t xml:space="preserve"> with less than 3</w:t>
      </w:r>
      <w:r>
        <w:rPr>
          <w:sz w:val="28"/>
          <w:szCs w:val="28"/>
        </w:rPr>
        <w:t xml:space="preserve">% of contamination. </w:t>
      </w:r>
    </w:p>
    <w:p w14:paraId="558EBECA" w14:textId="77777777" w:rsidR="001530C6" w:rsidRDefault="001530C6" w:rsidP="001530C6">
      <w:pPr>
        <w:pStyle w:val="Heading2"/>
        <w:numPr>
          <w:ilvl w:val="1"/>
          <w:numId w:val="7"/>
        </w:numPr>
      </w:pPr>
      <w:r>
        <w:t>Tumour samples</w:t>
      </w:r>
    </w:p>
    <w:p w14:paraId="35FCDBFA" w14:textId="350632A9" w:rsidR="001530C6" w:rsidRPr="008368E7" w:rsidRDefault="001530C6" w:rsidP="001530C6">
      <w:pPr>
        <w:rPr>
          <w:sz w:val="28"/>
          <w:szCs w:val="28"/>
        </w:rPr>
      </w:pPr>
      <w:r w:rsidRPr="0062711D">
        <w:rPr>
          <w:sz w:val="28"/>
          <w:szCs w:val="28"/>
        </w:rPr>
        <w:t>Tumou</w:t>
      </w:r>
      <w:r w:rsidR="008368E7">
        <w:rPr>
          <w:sz w:val="28"/>
          <w:szCs w:val="28"/>
        </w:rPr>
        <w:t xml:space="preserve">r samples are processed with </w:t>
      </w:r>
      <w:proofErr w:type="spellStart"/>
      <w:r w:rsidR="008368E7">
        <w:rPr>
          <w:sz w:val="28"/>
          <w:szCs w:val="28"/>
        </w:rPr>
        <w:t>ConPair</w:t>
      </w:r>
      <w:proofErr w:type="spellEnd"/>
      <w:r w:rsidR="008368E7">
        <w:rPr>
          <w:sz w:val="28"/>
          <w:szCs w:val="28"/>
        </w:rPr>
        <w:t xml:space="preserve"> algorithm</w:t>
      </w:r>
      <w:r>
        <w:rPr>
          <w:sz w:val="28"/>
          <w:szCs w:val="28"/>
        </w:rPr>
        <w:t xml:space="preserve">. The </w:t>
      </w:r>
      <w:r w:rsidRPr="00E917A8">
        <w:rPr>
          <w:rFonts w:asciiTheme="minorHAnsi" w:hAnsiTheme="minorHAnsi" w:cs="Arial"/>
          <w:sz w:val="28"/>
          <w:szCs w:val="28"/>
        </w:rPr>
        <w:t xml:space="preserve">PASS status means that </w:t>
      </w:r>
      <w:r>
        <w:rPr>
          <w:rFonts w:asciiTheme="minorHAnsi" w:hAnsiTheme="minorHAnsi" w:cs="Lucida Grande"/>
          <w:color w:val="000000"/>
          <w:sz w:val="28"/>
          <w:szCs w:val="28"/>
        </w:rPr>
        <w:t>contamination is below 1</w:t>
      </w:r>
      <w:r w:rsidRPr="00E917A8">
        <w:rPr>
          <w:rFonts w:asciiTheme="minorHAnsi" w:hAnsiTheme="minorHAnsi" w:cs="Lucida Grande"/>
          <w:color w:val="000000"/>
          <w:sz w:val="28"/>
          <w:szCs w:val="28"/>
        </w:rPr>
        <w:t>%.</w:t>
      </w:r>
      <w:r>
        <w:rPr>
          <w:rFonts w:asciiTheme="minorHAnsi" w:hAnsiTheme="minorHAnsi" w:cs="Lucida Grande"/>
          <w:color w:val="000000"/>
          <w:sz w:val="28"/>
          <w:szCs w:val="28"/>
        </w:rPr>
        <w:t xml:space="preserve"> Sample FAILs if contamination is above 5%. For contamination in the range between 1% and 5% the report is produced with the percentage of contamination highlighted in the report</w:t>
      </w:r>
      <w:r w:rsidR="006A703B">
        <w:rPr>
          <w:rFonts w:asciiTheme="minorHAnsi" w:hAnsiTheme="minorHAnsi" w:cs="Lucida Grande"/>
          <w:color w:val="000000"/>
          <w:sz w:val="28"/>
          <w:szCs w:val="28"/>
        </w:rPr>
        <w:t xml:space="preserve"> (Tumour Information section)</w:t>
      </w:r>
      <w:r>
        <w:rPr>
          <w:rFonts w:asciiTheme="minorHAnsi" w:hAnsiTheme="minorHAnsi" w:cs="Lucida Grande"/>
          <w:color w:val="000000"/>
          <w:sz w:val="28"/>
          <w:szCs w:val="28"/>
        </w:rPr>
        <w:t xml:space="preserve">. In these highlighted cases there will be a greater chance that variants with low variant allele frequency could be false positives due to the cross contamination. </w:t>
      </w:r>
      <w:proofErr w:type="spellStart"/>
      <w:r w:rsidR="006A703B">
        <w:rPr>
          <w:rFonts w:asciiTheme="minorHAnsi" w:hAnsiTheme="minorHAnsi" w:cs="Lucida Grande"/>
          <w:color w:val="000000"/>
          <w:sz w:val="28"/>
          <w:szCs w:val="28"/>
        </w:rPr>
        <w:t>ConPair</w:t>
      </w:r>
      <w:proofErr w:type="spellEnd"/>
      <w:r w:rsidR="006A703B">
        <w:rPr>
          <w:rFonts w:asciiTheme="minorHAnsi" w:hAnsiTheme="minorHAnsi" w:cs="Lucida Grande"/>
          <w:color w:val="000000"/>
          <w:sz w:val="28"/>
          <w:szCs w:val="28"/>
        </w:rPr>
        <w:t xml:space="preserve"> also highlights </w:t>
      </w:r>
      <w:r w:rsidR="003460AF">
        <w:rPr>
          <w:rFonts w:asciiTheme="minorHAnsi" w:hAnsiTheme="minorHAnsi" w:cs="Lucida Grande"/>
          <w:color w:val="000000"/>
          <w:sz w:val="28"/>
          <w:szCs w:val="28"/>
        </w:rPr>
        <w:t xml:space="preserve">the </w:t>
      </w:r>
      <w:r w:rsidR="006A703B">
        <w:rPr>
          <w:rFonts w:asciiTheme="minorHAnsi" w:hAnsiTheme="minorHAnsi" w:cs="Lucida Grande"/>
          <w:color w:val="000000"/>
          <w:sz w:val="28"/>
          <w:szCs w:val="28"/>
        </w:rPr>
        <w:t xml:space="preserve">pairs of tumour and </w:t>
      </w:r>
      <w:r w:rsidR="003460AF">
        <w:rPr>
          <w:rFonts w:asciiTheme="minorHAnsi" w:hAnsiTheme="minorHAnsi" w:cs="Lucida Grande"/>
          <w:color w:val="000000"/>
          <w:sz w:val="28"/>
          <w:szCs w:val="28"/>
        </w:rPr>
        <w:lastRenderedPageBreak/>
        <w:t>germline samples that belong to different patients. Those are reported back to GMCs and replacement samples are requested.</w:t>
      </w:r>
    </w:p>
    <w:p w14:paraId="6D5D907C" w14:textId="77777777" w:rsidR="001530C6" w:rsidRDefault="001530C6" w:rsidP="001530C6">
      <w:pPr>
        <w:rPr>
          <w:rFonts w:asciiTheme="minorHAnsi" w:hAnsiTheme="minorHAnsi" w:cs="Lucida Grande"/>
          <w:color w:val="000000"/>
          <w:sz w:val="28"/>
          <w:szCs w:val="28"/>
        </w:rPr>
      </w:pPr>
    </w:p>
    <w:p w14:paraId="06DE20BA" w14:textId="77777777" w:rsidR="001530C6" w:rsidRPr="000C3C1E" w:rsidRDefault="001530C6" w:rsidP="001530C6">
      <w:pPr>
        <w:pStyle w:val="Heading1"/>
        <w:numPr>
          <w:ilvl w:val="0"/>
          <w:numId w:val="7"/>
        </w:numPr>
      </w:pPr>
      <w:r>
        <w:t>Sequencing QC: ‘low’ vs ‘sufficient’ quality FF samples</w:t>
      </w:r>
    </w:p>
    <w:p w14:paraId="129A29AF" w14:textId="77777777" w:rsidR="001530C6" w:rsidRPr="00F45339" w:rsidRDefault="001530C6" w:rsidP="001530C6">
      <w:pPr>
        <w:pStyle w:val="Heading2"/>
        <w:numPr>
          <w:ilvl w:val="1"/>
          <w:numId w:val="14"/>
        </w:numPr>
      </w:pPr>
      <w:r>
        <w:t xml:space="preserve">Sequencing and coverage quality metrics </w:t>
      </w:r>
    </w:p>
    <w:p w14:paraId="397CE15B" w14:textId="28238C8B" w:rsidR="001530C6" w:rsidRPr="001530C6" w:rsidRDefault="001530C6" w:rsidP="001530C6">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Pr>
          <w:rFonts w:cs="Arial"/>
          <w:color w:val="000000"/>
          <w:sz w:val="28"/>
          <w:szCs w:val="28"/>
        </w:rPr>
        <w:t>by including</w:t>
      </w:r>
      <w:r w:rsidRPr="008A3034">
        <w:rPr>
          <w:rFonts w:cs="Arial"/>
          <w:color w:val="000000"/>
          <w:sz w:val="28"/>
          <w:szCs w:val="28"/>
        </w:rPr>
        <w:t xml:space="preserve"> </w:t>
      </w:r>
      <w:r>
        <w:rPr>
          <w:rFonts w:cs="Arial"/>
          <w:color w:val="000000"/>
          <w:sz w:val="28"/>
          <w:szCs w:val="28"/>
        </w:rPr>
        <w:t xml:space="preserve">non-overlapping bases </w:t>
      </w:r>
      <w:r w:rsidRPr="008A3034">
        <w:rPr>
          <w:rFonts w:cs="Arial"/>
          <w:color w:val="000000"/>
          <w:sz w:val="28"/>
          <w:szCs w:val="28"/>
        </w:rPr>
        <w:t>with minima</w:t>
      </w:r>
      <w:r>
        <w:rPr>
          <w:rFonts w:cs="Arial"/>
          <w:color w:val="000000"/>
          <w:sz w:val="28"/>
          <w:szCs w:val="28"/>
        </w:rPr>
        <w:t>l base quality of 30, where the read has a minimum</w:t>
      </w:r>
      <w:r w:rsidRPr="008A3034">
        <w:rPr>
          <w:rFonts w:cs="Arial"/>
          <w:color w:val="000000"/>
          <w:sz w:val="28"/>
          <w:szCs w:val="28"/>
        </w:rPr>
        <w:t xml:space="preserve"> mapping quality of </w:t>
      </w:r>
      <w:r>
        <w:rPr>
          <w:rFonts w:cs="Arial"/>
          <w:color w:val="000000"/>
          <w:sz w:val="28"/>
          <w:szCs w:val="28"/>
        </w:rPr>
        <w:t>10</w:t>
      </w:r>
      <w:r w:rsidRPr="008A3034">
        <w:rPr>
          <w:rFonts w:cs="Arial"/>
          <w:color w:val="000000"/>
          <w:sz w:val="28"/>
          <w:szCs w:val="28"/>
        </w:rPr>
        <w:t xml:space="preserve">, </w:t>
      </w:r>
      <w:r>
        <w:rPr>
          <w:rFonts w:cs="Arial"/>
          <w:color w:val="000000"/>
          <w:sz w:val="28"/>
          <w:szCs w:val="28"/>
        </w:rPr>
        <w:t xml:space="preserve">after </w:t>
      </w:r>
      <w:r w:rsidRPr="008A3034">
        <w:rPr>
          <w:rFonts w:cs="Arial"/>
          <w:color w:val="000000"/>
          <w:sz w:val="28"/>
          <w:szCs w:val="28"/>
        </w:rPr>
        <w:t xml:space="preserve">duplicates </w:t>
      </w:r>
      <w:r>
        <w:rPr>
          <w:rFonts w:cs="Arial"/>
          <w:color w:val="000000"/>
          <w:sz w:val="28"/>
          <w:szCs w:val="28"/>
        </w:rPr>
        <w:t xml:space="preserve">are </w:t>
      </w:r>
      <w:r w:rsidRPr="008A3034">
        <w:rPr>
          <w:rFonts w:cs="Arial"/>
          <w:color w:val="000000"/>
          <w:sz w:val="28"/>
          <w:szCs w:val="28"/>
        </w:rPr>
        <w:t>removed</w:t>
      </w:r>
      <w:r>
        <w:rPr>
          <w:rFonts w:cs="Arial"/>
          <w:color w:val="000000"/>
          <w:sz w:val="28"/>
          <w:szCs w:val="28"/>
        </w:rPr>
        <w:t>. Mapped Reads, Chimeric DNA Fragments and Average Insert Size metrics a</w:t>
      </w:r>
      <w:r w:rsidRPr="008A5D6B">
        <w:rPr>
          <w:rFonts w:cs="Arial"/>
          <w:color w:val="000000"/>
          <w:sz w:val="28"/>
          <w:szCs w:val="28"/>
        </w:rPr>
        <w:t xml:space="preserve">re calculated with </w:t>
      </w:r>
      <w:proofErr w:type="spellStart"/>
      <w:r w:rsidRPr="008A5D6B">
        <w:rPr>
          <w:rFonts w:cs="Arial"/>
          <w:color w:val="000000"/>
          <w:sz w:val="28"/>
          <w:szCs w:val="28"/>
        </w:rPr>
        <w:t>samtools</w:t>
      </w:r>
      <w:proofErr w:type="spellEnd"/>
      <w:r>
        <w:rPr>
          <w:rFonts w:cs="Arial"/>
          <w:color w:val="000000"/>
          <w:sz w:val="28"/>
          <w:szCs w:val="28"/>
        </w:rPr>
        <w:t xml:space="preserve"> (version 1.1). AT/CG Dropout and </w:t>
      </w:r>
      <w:r w:rsidRPr="00311B77">
        <w:rPr>
          <w:rFonts w:cs="Arial"/>
          <w:color w:val="000000"/>
          <w:sz w:val="28"/>
          <w:szCs w:val="28"/>
        </w:rPr>
        <w:t>Unevenness of Local Genome Coverage</w:t>
      </w:r>
      <w:r>
        <w:rPr>
          <w:rFonts w:cs="Arial"/>
          <w:color w:val="000000"/>
          <w:sz w:val="28"/>
          <w:szCs w:val="28"/>
        </w:rPr>
        <w:t xml:space="preserve"> are calculate</w:t>
      </w:r>
      <w:r w:rsidR="00B225B8">
        <w:rPr>
          <w:rFonts w:cs="Arial"/>
          <w:color w:val="000000"/>
          <w:sz w:val="28"/>
          <w:szCs w:val="28"/>
        </w:rPr>
        <w:t>d with in-house developed tools (see further details for s</w:t>
      </w:r>
      <w:r w:rsidR="00B225B8" w:rsidRPr="00B225B8">
        <w:rPr>
          <w:rFonts w:cs="Arial"/>
          <w:color w:val="000000"/>
          <w:sz w:val="28"/>
          <w:szCs w:val="28"/>
        </w:rPr>
        <w:t xml:space="preserve">equencing and coverage quality metrics </w:t>
      </w:r>
      <w:r w:rsidR="00B225B8">
        <w:rPr>
          <w:rFonts w:cs="Arial"/>
          <w:color w:val="000000"/>
          <w:sz w:val="28"/>
          <w:szCs w:val="28"/>
        </w:rPr>
        <w:t>in section 7.2)</w:t>
      </w:r>
    </w:p>
    <w:p w14:paraId="6AEBA4DD" w14:textId="0FE47A69" w:rsidR="001530C6" w:rsidRPr="00663587" w:rsidRDefault="001530C6" w:rsidP="001530C6">
      <w:pPr>
        <w:rPr>
          <w:rFonts w:cs="Arial"/>
          <w:bCs/>
          <w:sz w:val="28"/>
          <w:szCs w:val="28"/>
          <w:bdr w:val="none" w:sz="0" w:space="0" w:color="auto" w:frame="1"/>
          <w:shd w:val="clear" w:color="auto" w:fill="FFFFFF"/>
        </w:rPr>
      </w:pPr>
      <w:r>
        <w:rPr>
          <w:sz w:val="28"/>
          <w:szCs w:val="28"/>
        </w:rPr>
        <w:t xml:space="preserve">There is a stored cohort of 672 fresh frozen samples for which the above six metrics have been calculated. Metrics for each new sample are compared with this cohort using PCA analysis. </w:t>
      </w:r>
      <w:r>
        <w:rPr>
          <w:rFonts w:cs="Arial"/>
          <w:bCs/>
          <w:sz w:val="28"/>
          <w:szCs w:val="28"/>
          <w:bdr w:val="none" w:sz="0" w:space="0" w:color="auto" w:frame="1"/>
          <w:shd w:val="clear" w:color="auto" w:fill="FFFFFF"/>
        </w:rPr>
        <w:t>Samples with</w:t>
      </w:r>
      <w:r w:rsidRPr="00663587">
        <w:rPr>
          <w:rFonts w:cs="Arial"/>
          <w:bCs/>
          <w:sz w:val="28"/>
          <w:szCs w:val="28"/>
          <w:bdr w:val="none" w:sz="0" w:space="0" w:color="auto" w:frame="1"/>
          <w:shd w:val="clear" w:color="auto" w:fill="FFFFFF"/>
        </w:rPr>
        <w:t xml:space="preserve"> a p &lt; 10</w:t>
      </w:r>
      <w:r w:rsidRPr="00663587">
        <w:rPr>
          <w:rFonts w:cs="Arial"/>
          <w:sz w:val="28"/>
          <w:szCs w:val="28"/>
          <w:bdr w:val="none" w:sz="0" w:space="0" w:color="auto" w:frame="1"/>
          <w:shd w:val="clear" w:color="auto" w:fill="FFFFFF"/>
          <w:vertAlign w:val="superscript"/>
        </w:rPr>
        <w:t>-4</w:t>
      </w:r>
      <w:r w:rsidRPr="00663587">
        <w:rPr>
          <w:rFonts w:cs="Arial"/>
          <w:bCs/>
          <w:sz w:val="28"/>
          <w:szCs w:val="28"/>
          <w:bdr w:val="none" w:sz="0" w:space="0" w:color="auto" w:frame="1"/>
          <w:shd w:val="clear" w:color="auto" w:fill="FFFFFF"/>
        </w:rPr>
        <w:t xml:space="preserve"> (p: probability density after multivariate normal </w:t>
      </w:r>
      <w:r>
        <w:rPr>
          <w:rFonts w:cs="Arial"/>
          <w:bCs/>
          <w:sz w:val="28"/>
          <w:szCs w:val="28"/>
          <w:bdr w:val="none" w:sz="0" w:space="0" w:color="auto" w:frame="1"/>
          <w:shd w:val="clear" w:color="auto" w:fill="FFFFFF"/>
        </w:rPr>
        <w:t xml:space="preserve">fitting) are classified as outliers. Outliers are of poorer quality and therefore more likely to give false positive or negative result. Outliers should be manually reviewed and a decision made whether the sample should be classified as a potential low quality sample. </w:t>
      </w:r>
      <w:r w:rsidR="00B225B8">
        <w:rPr>
          <w:rFonts w:cs="Arial"/>
          <w:bCs/>
          <w:sz w:val="28"/>
          <w:szCs w:val="28"/>
          <w:bdr w:val="none" w:sz="0" w:space="0" w:color="auto" w:frame="1"/>
          <w:shd w:val="clear" w:color="auto" w:fill="FFFFFF"/>
        </w:rPr>
        <w:t>We are in the process of developing protocol for issuing whole-genome analysis for potential low quality samples.</w:t>
      </w:r>
    </w:p>
    <w:p w14:paraId="32E77DC1" w14:textId="77777777" w:rsidR="001530C6" w:rsidRDefault="001530C6"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288A3F38" w14:textId="63068D05"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24510B">
        <w:rPr>
          <w:rFonts w:asciiTheme="minorHAnsi" w:hAnsiTheme="minorHAnsi" w:cs="Menlo Regular"/>
          <w:color w:val="000000"/>
          <w:sz w:val="28"/>
          <w:szCs w:val="28"/>
          <w:lang w:val="en-US"/>
        </w:rPr>
        <w: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lastRenderedPageBreak/>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proofErr w:type="spellStart"/>
      <w:r w:rsidR="00DF5DF7" w:rsidRPr="00EF0EE3">
        <w:rPr>
          <w:rFonts w:asciiTheme="minorHAnsi" w:hAnsiTheme="minorHAnsi" w:cs="Arial"/>
          <w:color w:val="000000"/>
          <w:sz w:val="28"/>
          <w:szCs w:val="28"/>
        </w:rPr>
        <w:t>for</w:t>
      </w:r>
      <w:proofErr w:type="spellEnd"/>
      <w:r w:rsidR="00DF5DF7" w:rsidRPr="00EF0EE3">
        <w:rPr>
          <w:rFonts w:asciiTheme="minorHAnsi" w:hAnsiTheme="minorHAnsi" w:cs="Arial"/>
          <w:color w:val="000000"/>
          <w:sz w:val="28"/>
          <w:szCs w:val="28"/>
        </w:rPr>
        <w:t xml:space="preserve">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3CC1FED" w14:textId="166E7B07" w:rsidR="00E5022D" w:rsidRPr="00ED42A6" w:rsidRDefault="00E5022D" w:rsidP="00180796">
      <w:pPr>
        <w:numPr>
          <w:ilvl w:val="0"/>
          <w:numId w:val="9"/>
        </w:numPr>
        <w:rPr>
          <w:rFonts w:cs="Arial"/>
          <w:sz w:val="28"/>
          <w:szCs w:val="28"/>
        </w:rPr>
      </w:pPr>
      <w:r>
        <w:rPr>
          <w:rFonts w:cs="Arial"/>
          <w:sz w:val="28"/>
          <w:szCs w:val="28"/>
        </w:rPr>
        <w:t>All calls that overlap</w:t>
      </w:r>
      <w:r w:rsidRPr="00E5022D">
        <w:rPr>
          <w:rFonts w:cs="Arial"/>
          <w:sz w:val="28"/>
          <w:szCs w:val="28"/>
        </w:rPr>
        <w:t xml:space="preserve"> LINE repeat region</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5AC1CF83" w14:textId="5FEEBBC0" w:rsidR="00B35BAE" w:rsidRPr="00B35BAE" w:rsidRDefault="003D19FF" w:rsidP="00B35BAE">
      <w:pPr>
        <w:widowControl w:val="0"/>
        <w:autoSpaceDE w:val="0"/>
        <w:autoSpaceDN w:val="0"/>
        <w:adjustRightInd w:val="0"/>
        <w:spacing w:after="0" w:line="240" w:lineRule="auto"/>
        <w:rPr>
          <w:rFonts w:cs="Arial"/>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w:t>
      </w:r>
      <w:r w:rsidR="00B04F45" w:rsidRPr="00B04F45">
        <w:rPr>
          <w:rFonts w:cs="Arial"/>
          <w:sz w:val="28"/>
          <w:szCs w:val="28"/>
        </w:rPr>
        <w:lastRenderedPageBreak/>
        <w:t xml:space="preserve">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r w:rsidR="00B35BAE">
        <w:rPr>
          <w:rFonts w:cs="Arial"/>
          <w:sz w:val="28"/>
          <w:szCs w:val="28"/>
        </w:rPr>
        <w:t xml:space="preserve"> </w:t>
      </w:r>
      <w:r w:rsidR="00B35BAE" w:rsidRPr="00B35BAE">
        <w:rPr>
          <w:rFonts w:cs="Arial"/>
          <w:sz w:val="28"/>
          <w:szCs w:val="28"/>
        </w:rPr>
        <w:t xml:space="preserve">Variants with germline allele frequency &gt; 1% in an internal Genomic England data set </w:t>
      </w:r>
      <w:r w:rsidR="00B35BAE">
        <w:rPr>
          <w:rFonts w:cs="Arial"/>
          <w:sz w:val="28"/>
          <w:szCs w:val="28"/>
        </w:rPr>
        <w:t>have been highlighted (G)</w:t>
      </w:r>
      <w:r w:rsidR="00B35BAE" w:rsidRPr="00B35BAE">
        <w:rPr>
          <w:rFonts w:cs="Arial"/>
          <w:sz w:val="28"/>
          <w:szCs w:val="28"/>
        </w:rPr>
        <w:t xml:space="preserve"> </w:t>
      </w:r>
      <w:r w:rsidR="00B35BAE">
        <w:rPr>
          <w:rFonts w:cs="Arial"/>
          <w:sz w:val="28"/>
          <w:szCs w:val="28"/>
        </w:rPr>
        <w:t>to indicate</w:t>
      </w:r>
      <w:r w:rsidR="00B35BAE" w:rsidRPr="00B35BAE">
        <w:rPr>
          <w:rFonts w:cs="Arial"/>
          <w:sz w:val="28"/>
          <w:szCs w:val="28"/>
        </w:rPr>
        <w:t xml:space="preserve"> potential </w:t>
      </w:r>
      <w:r w:rsidR="00B35BAE">
        <w:rPr>
          <w:rFonts w:cs="Arial"/>
          <w:sz w:val="28"/>
          <w:szCs w:val="28"/>
        </w:rPr>
        <w:t xml:space="preserve">un-subtracted germline variant. </w:t>
      </w:r>
      <w:r w:rsidR="00B35BAE" w:rsidRPr="00B35BAE">
        <w:rPr>
          <w:rFonts w:cs="Arial"/>
          <w:sz w:val="28"/>
          <w:szCs w:val="28"/>
        </w:rPr>
        <w:t xml:space="preserve">Recurrently identified somatic variants with somatic allele frequency &gt; 5% in an internal Genomic England data set </w:t>
      </w:r>
      <w:r w:rsidR="00B35BAE">
        <w:rPr>
          <w:rFonts w:cs="Arial"/>
          <w:sz w:val="28"/>
          <w:szCs w:val="28"/>
        </w:rPr>
        <w:t>have been highlighted (R)</w:t>
      </w:r>
      <w:r w:rsidR="00B35BAE" w:rsidRPr="00B35BAE">
        <w:rPr>
          <w:rFonts w:cs="Arial"/>
          <w:sz w:val="28"/>
          <w:szCs w:val="28"/>
        </w:rPr>
        <w:t xml:space="preserve"> </w:t>
      </w:r>
      <w:r w:rsidR="00B35BAE">
        <w:rPr>
          <w:rFonts w:cs="Arial"/>
          <w:sz w:val="28"/>
          <w:szCs w:val="28"/>
        </w:rPr>
        <w:t xml:space="preserve">to indicate potential technical artefact. </w:t>
      </w:r>
      <w:r w:rsidR="00B35BAE" w:rsidRPr="00B35BAE">
        <w:rPr>
          <w:rFonts w:cs="Arial"/>
          <w:sz w:val="28"/>
          <w:szCs w:val="28"/>
        </w:rPr>
        <w:t>Variants overlapping simple r</w:t>
      </w:r>
      <w:r w:rsidR="00A11677">
        <w:rPr>
          <w:rFonts w:cs="Arial"/>
          <w:sz w:val="28"/>
          <w:szCs w:val="28"/>
        </w:rPr>
        <w:t>epeats are denoted with (SR)</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7AB0B256" w:rsidR="00F76825" w:rsidRPr="00F76825" w:rsidRDefault="0024510B" w:rsidP="00132BB4">
      <w:pPr>
        <w:pStyle w:val="Heading1"/>
      </w:pPr>
      <w:r>
        <w:t>Small v</w:t>
      </w:r>
      <w:r w:rsidR="00F76825">
        <w:t>ariant annotation</w:t>
      </w:r>
    </w:p>
    <w:p w14:paraId="11440AA6" w14:textId="1D00696A"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w:t>
      </w:r>
      <w:r w:rsidR="00EB5238">
        <w:rPr>
          <w:rFonts w:cs="Arial"/>
          <w:color w:val="000000"/>
          <w:sz w:val="28"/>
          <w:szCs w:val="28"/>
        </w:rPr>
        <w:t>ligned</w:t>
      </w:r>
      <w:r w:rsidR="00E3249E">
        <w:rPr>
          <w:rFonts w:cs="Arial"/>
          <w:color w:val="000000"/>
          <w:sz w:val="28"/>
          <w:szCs w:val="28"/>
        </w:rPr>
        <w:t>, trimmed, multi-allelic</w:t>
      </w:r>
      <w:r w:rsidR="00EB5238">
        <w:rPr>
          <w:rFonts w:cs="Arial"/>
          <w:color w:val="000000"/>
          <w:sz w:val="28"/>
          <w:szCs w:val="28"/>
        </w:rPr>
        <w:t xml:space="preserve"> </w:t>
      </w:r>
      <w:r w:rsidR="00E3249E">
        <w:rPr>
          <w:rFonts w:cs="Arial"/>
          <w:color w:val="000000"/>
          <w:sz w:val="28"/>
          <w:szCs w:val="28"/>
        </w:rPr>
        <w:t>variants decompose</w:t>
      </w:r>
      <w:r w:rsidR="00EB5238">
        <w:rPr>
          <w:rFonts w:cs="Arial"/>
          <w:color w:val="000000"/>
          <w:sz w:val="28"/>
          <w:szCs w:val="28"/>
        </w:rPr>
        <w:t>d</w:t>
      </w:r>
      <w:r>
        <w:rPr>
          <w:rFonts w:cs="Arial"/>
          <w:color w:val="000000"/>
          <w:sz w:val="28"/>
          <w:szCs w:val="28"/>
        </w:rPr>
        <w:t>)</w:t>
      </w:r>
      <w:r w:rsidR="008D3B23">
        <w:rPr>
          <w:rFonts w:cs="Arial"/>
          <w:color w:val="000000"/>
          <w:sz w:val="28"/>
          <w:szCs w:val="28"/>
        </w:rPr>
        <w:t>,</w:t>
      </w:r>
      <w:r w:rsidRPr="00180796">
        <w:rPr>
          <w:rFonts w:cs="Arial"/>
          <w:color w:val="000000"/>
          <w:sz w:val="28"/>
          <w:szCs w:val="28"/>
        </w:rPr>
        <w:t xml:space="preserve"> annotated </w:t>
      </w:r>
      <w:r w:rsidR="008D3B23">
        <w:rPr>
          <w:rFonts w:cs="Arial"/>
          <w:color w:val="000000"/>
          <w:sz w:val="28"/>
          <w:szCs w:val="28"/>
        </w:rPr>
        <w:t>using</w:t>
      </w:r>
      <w:r>
        <w:rPr>
          <w:rFonts w:cs="Arial"/>
          <w:color w:val="000000"/>
          <w:sz w:val="28"/>
          <w:szCs w:val="28"/>
        </w:rPr>
        <w:t xml:space="preserve"> </w:t>
      </w:r>
      <w:proofErr w:type="spellStart"/>
      <w:r>
        <w:rPr>
          <w:rFonts w:cs="Arial"/>
          <w:color w:val="000000"/>
          <w:sz w:val="28"/>
          <w:szCs w:val="28"/>
        </w:rPr>
        <w:t>Cellbase</w:t>
      </w:r>
      <w:proofErr w:type="spellEnd"/>
      <w:r>
        <w:rPr>
          <w:rFonts w:cs="Arial"/>
          <w:color w:val="000000"/>
          <w:sz w:val="28"/>
          <w:szCs w:val="28"/>
        </w:rPr>
        <w:t xml:space="preserve"> </w:t>
      </w:r>
      <w:r w:rsidR="008D3B23">
        <w:rPr>
          <w:rFonts w:cs="Arial"/>
          <w:color w:val="000000"/>
          <w:sz w:val="28"/>
          <w:szCs w:val="28"/>
        </w:rPr>
        <w:t>with the</w:t>
      </w:r>
      <w:r w:rsidRPr="00180796">
        <w:rPr>
          <w:rFonts w:cs="Arial"/>
          <w:color w:val="000000"/>
          <w:sz w:val="28"/>
          <w:szCs w:val="28"/>
        </w:rPr>
        <w:t xml:space="preserve"> </w:t>
      </w:r>
      <w:r w:rsidR="00B62819">
        <w:rPr>
          <w:rFonts w:cs="Arial"/>
          <w:sz w:val="28"/>
          <w:szCs w:val="28"/>
        </w:rPr>
        <w:t xml:space="preserve">ENSEMBL (version </w:t>
      </w:r>
      <w:r w:rsidR="00B62819">
        <w:rPr>
          <w:rFonts w:cs="Arial"/>
          <w:sz w:val="28"/>
          <w:szCs w:val="28"/>
        </w:rPr>
        <w:lastRenderedPageBreak/>
        <w:t>90</w:t>
      </w:r>
      <w:r w:rsidRPr="00A216CA">
        <w:rPr>
          <w:rFonts w:cs="Arial"/>
          <w:sz w:val="28"/>
          <w:szCs w:val="28"/>
        </w:rPr>
        <w:t>/GRCh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AF637D">
        <w:rPr>
          <w:rFonts w:cs="Arial"/>
          <w:sz w:val="28"/>
          <w:szCs w:val="28"/>
        </w:rPr>
        <w:t>version v86</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A47948">
        <w:rPr>
          <w:rFonts w:cs="Arial"/>
          <w:sz w:val="28"/>
          <w:szCs w:val="28"/>
        </w:rPr>
        <w:t>and ClinVar (October</w:t>
      </w:r>
      <w:r w:rsidR="00EB5238">
        <w:rPr>
          <w:rFonts w:cs="Arial"/>
          <w:sz w:val="28"/>
          <w:szCs w:val="28"/>
        </w:rPr>
        <w:t xml:space="preserve"> 2018</w:t>
      </w:r>
      <w:r w:rsidR="00851FD6">
        <w:rPr>
          <w:rFonts w:cs="Arial"/>
          <w:sz w:val="28"/>
          <w:szCs w:val="28"/>
        </w:rPr>
        <w:t xml:space="preserve"> release) </w:t>
      </w:r>
      <w:r w:rsidRPr="00A216CA">
        <w:rPr>
          <w:rFonts w:cs="Arial"/>
          <w:sz w:val="28"/>
          <w:szCs w:val="28"/>
        </w:rPr>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E5022D">
        <w:rPr>
          <w:rFonts w:cs="Arial"/>
          <w:color w:val="000000"/>
          <w:sz w:val="28"/>
          <w:szCs w:val="28"/>
        </w:rPr>
        <w:t>10</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3E50190E" w14:textId="6C287B89" w:rsidR="00E11BD1" w:rsidRPr="00E11BD1" w:rsidRDefault="00E11BD1" w:rsidP="008B1AC8">
      <w:pPr>
        <w:rPr>
          <w:rFonts w:cs="Arial"/>
          <w:bCs/>
          <w:noProof/>
          <w:sz w:val="28"/>
          <w:szCs w:val="28"/>
          <w:bdr w:val="none" w:sz="0" w:space="0" w:color="auto" w:frame="1"/>
          <w:shd w:val="clear" w:color="auto" w:fill="FFFFFF"/>
        </w:rPr>
      </w:pPr>
      <w:r w:rsidRPr="00E11BD1">
        <w:rPr>
          <w:rFonts w:cs="Arial"/>
          <w:b/>
          <w:bCs/>
          <w:noProof/>
          <w:sz w:val="28"/>
          <w:szCs w:val="28"/>
          <w:bdr w:val="none" w:sz="0" w:space="0" w:color="auto" w:frame="1"/>
          <w:shd w:val="clear" w:color="auto" w:fill="FFFFFF"/>
        </w:rPr>
        <w:t>Domain 1 somatic variants</w:t>
      </w:r>
      <w:r>
        <w:rPr>
          <w:rFonts w:cs="Arial"/>
          <w:bCs/>
          <w:noProof/>
          <w:sz w:val="28"/>
          <w:szCs w:val="28"/>
          <w:bdr w:val="none" w:sz="0" w:space="0" w:color="auto" w:frame="1"/>
          <w:shd w:val="clear" w:color="auto" w:fill="FFFFFF"/>
        </w:rPr>
        <w:t>: v</w:t>
      </w:r>
      <w:r w:rsidRPr="00E11BD1">
        <w:rPr>
          <w:rFonts w:cs="Arial"/>
          <w:bCs/>
          <w:noProof/>
          <w:sz w:val="28"/>
          <w:szCs w:val="28"/>
          <w:bdr w:val="none" w:sz="0" w:space="0" w:color="auto" w:frame="1"/>
          <w:shd w:val="clear" w:color="auto" w:fill="FFFFFF"/>
        </w:rPr>
        <w:t>ariants in a virtual panel of poten</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ally ac</w:t>
      </w:r>
      <w:r>
        <w:rPr>
          <w:rFonts w:cs="Arial"/>
          <w:bCs/>
          <w:noProof/>
          <w:sz w:val="28"/>
          <w:szCs w:val="28"/>
          <w:bdr w:val="none" w:sz="0" w:space="0" w:color="auto" w:frame="1"/>
          <w:shd w:val="clear" w:color="auto" w:fill="FFFFFF"/>
        </w:rPr>
        <w:t>tionable genes (</w:t>
      </w:r>
      <w:r w:rsidR="00E77D6D">
        <w:rPr>
          <w:rFonts w:cs="Arial"/>
          <w:bCs/>
          <w:noProof/>
          <w:sz w:val="28"/>
          <w:szCs w:val="28"/>
          <w:bdr w:val="none" w:sz="0" w:space="0" w:color="auto" w:frame="1"/>
          <w:shd w:val="clear" w:color="auto" w:fill="FFFFFF"/>
        </w:rPr>
        <w:t>143</w:t>
      </w:r>
      <w:r w:rsidRPr="00E11BD1">
        <w:rPr>
          <w:rFonts w:cs="Arial"/>
          <w:bCs/>
          <w:noProof/>
          <w:sz w:val="28"/>
          <w:szCs w:val="28"/>
          <w:bdr w:val="none" w:sz="0" w:space="0" w:color="auto" w:frame="1"/>
          <w:shd w:val="clear" w:color="auto" w:fill="FFFFFF"/>
        </w:rPr>
        <w:t xml:space="preserve"> genes, listed at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in solid tumour</w:t>
      </w:r>
      <w:r w:rsidR="00E77D6D">
        <w:rPr>
          <w:rFonts w:cs="Arial"/>
          <w:bCs/>
          <w:noProof/>
          <w:sz w:val="28"/>
          <w:szCs w:val="28"/>
          <w:bdr w:val="none" w:sz="0" w:space="0" w:color="auto" w:frame="1"/>
          <w:shd w:val="clear" w:color="auto" w:fill="FFFFFF"/>
        </w:rPr>
        <w:t xml:space="preserve"> and 118</w:t>
      </w:r>
      <w:r w:rsidR="00E3249E">
        <w:rPr>
          <w:rFonts w:cs="Arial"/>
          <w:bCs/>
          <w:noProof/>
          <w:sz w:val="28"/>
          <w:szCs w:val="28"/>
          <w:bdr w:val="none" w:sz="0" w:space="0" w:color="auto" w:frame="1"/>
          <w:shd w:val="clear" w:color="auto" w:fill="FFFFFF"/>
        </w:rPr>
        <w:t xml:space="preserve"> genes, listed at </w:t>
      </w:r>
      <w:r w:rsidR="00E3249E" w:rsidRPr="00E11BD1">
        <w:rPr>
          <w:rFonts w:cs="Arial"/>
          <w:bCs/>
          <w:noProof/>
          <w:sz w:val="28"/>
          <w:szCs w:val="28"/>
          <w:bdr w:val="none" w:sz="0" w:space="0" w:color="auto" w:frame="1"/>
          <w:shd w:val="clear" w:color="auto" w:fill="FFFFFF"/>
        </w:rPr>
        <w:t>Ac</w:t>
      </w:r>
      <w:r w:rsidR="00E3249E">
        <w:rPr>
          <w:rFonts w:cs="Arial"/>
          <w:bCs/>
          <w:noProof/>
          <w:sz w:val="28"/>
          <w:szCs w:val="28"/>
          <w:bdr w:val="none" w:sz="0" w:space="0" w:color="auto" w:frame="1"/>
          <w:shd w:val="clear" w:color="auto" w:fill="FFFFFF"/>
        </w:rPr>
        <w:t>tionable genes in haemonc</w:t>
      </w:r>
      <w:r w:rsidRPr="00E11BD1">
        <w:rPr>
          <w:rFonts w:cs="Arial"/>
          <w:bCs/>
          <w:noProof/>
          <w:sz w:val="28"/>
          <w:szCs w:val="28"/>
          <w:bdr w:val="none" w:sz="0" w:space="0" w:color="auto" w:frame="1"/>
          <w:shd w:val="clear" w:color="auto" w:fill="FFFFFF"/>
        </w:rPr>
        <w:t xml:space="preserve"> v</w:t>
      </w:r>
      <w:r w:rsidR="00E5022D">
        <w:rPr>
          <w:rFonts w:cs="Arial"/>
          <w:bCs/>
          <w:noProof/>
          <w:sz w:val="28"/>
          <w:szCs w:val="28"/>
          <w:bdr w:val="none" w:sz="0" w:space="0" w:color="auto" w:frame="1"/>
          <w:shd w:val="clear" w:color="auto" w:fill="FFFFFF"/>
        </w:rPr>
        <w:t>1.10</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xml:space="preserve">. </w:t>
      </w:r>
      <w:r w:rsidR="00A11677" w:rsidRPr="00A11677">
        <w:rPr>
          <w:rFonts w:cs="Arial"/>
          <w:bCs/>
          <w:noProof/>
          <w:sz w:val="28"/>
          <w:szCs w:val="28"/>
          <w:bdr w:val="none" w:sz="0" w:space="0" w:color="auto" w:frame="1"/>
          <w:shd w:val="clear" w:color="auto" w:fill="FFFFFF"/>
        </w:rPr>
        <w:t>For haematological malignancies the information displayed relates to either lymphoid tumours (where the referred tumour type is lymphoid)</w:t>
      </w:r>
      <w:r w:rsidR="00A11677">
        <w:rPr>
          <w:rFonts w:cs="Arial"/>
          <w:bCs/>
          <w:noProof/>
          <w:sz w:val="28"/>
          <w:szCs w:val="28"/>
          <w:bdr w:val="none" w:sz="0" w:space="0" w:color="auto" w:frame="1"/>
          <w:shd w:val="clear" w:color="auto" w:fill="FFFFFF"/>
        </w:rPr>
        <w:t>,</w:t>
      </w:r>
      <w:r w:rsidR="00A11677" w:rsidRPr="00A11677">
        <w:rPr>
          <w:rFonts w:cs="Arial"/>
          <w:bCs/>
          <w:noProof/>
          <w:sz w:val="28"/>
          <w:szCs w:val="28"/>
          <w:bdr w:val="none" w:sz="0" w:space="0" w:color="auto" w:frame="1"/>
          <w:shd w:val="clear" w:color="auto" w:fill="FFFFFF"/>
        </w:rPr>
        <w:t xml:space="preserve"> myeloid tumours (where the referred tumour type is myeloid) or all haematological tumours i.e. lymphoid and myeloid (in the unusual case that the referred tumour type has features of both e.g. biphenotypic leukaemia). </w:t>
      </w:r>
      <w:r w:rsidRPr="00E11BD1">
        <w:rPr>
          <w:rFonts w:cs="Arial"/>
          <w:bCs/>
          <w:noProof/>
          <w:sz w:val="28"/>
          <w:szCs w:val="28"/>
          <w:bdr w:val="none" w:sz="0" w:space="0" w:color="auto" w:frame="1"/>
          <w:shd w:val="clear" w:color="auto" w:fill="FFFFFF"/>
        </w:rPr>
        <w:t>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are defined as genes in which small variants (SNVs and indels &lt;50bp) have reported therapeu</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 xml:space="preserve">c, </w:t>
      </w:r>
      <w:r w:rsidRPr="00E11BD1">
        <w:rPr>
          <w:rFonts w:cs="Arial"/>
          <w:bCs/>
          <w:noProof/>
          <w:sz w:val="28"/>
          <w:szCs w:val="28"/>
          <w:bdr w:val="none" w:sz="0" w:space="0" w:color="auto" w:frame="1"/>
          <w:shd w:val="clear" w:color="auto" w:fill="FFFFFF"/>
        </w:rPr>
        <w:lastRenderedPageBreak/>
        <w:t>prognos</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or</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 xml:space="preserve">clinical trial </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both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vely recrui</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ng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or closed to recruitment</w:t>
      </w:r>
      <w:r>
        <w:rPr>
          <w:rFonts w:cs="Arial"/>
          <w:bCs/>
          <w:noProof/>
          <w:sz w:val="28"/>
          <w:szCs w:val="28"/>
          <w:bdr w:val="none" w:sz="0" w:space="0" w:color="auto" w:frame="1"/>
          <w:shd w:val="clear" w:color="auto" w:fill="FFFFFF"/>
        </w:rPr>
        <w:t xml:space="preserve"> UK trials) </w:t>
      </w:r>
      <w:r w:rsidRPr="00E11BD1">
        <w:rPr>
          <w:rFonts w:cs="Arial"/>
          <w:bCs/>
          <w:noProof/>
          <w:sz w:val="28"/>
          <w:szCs w:val="28"/>
          <w:bdr w:val="none" w:sz="0" w:space="0" w:color="auto" w:frame="1"/>
          <w:shd w:val="clear" w:color="auto" w:fill="FFFFFF"/>
        </w:rPr>
        <w:t>associa</w:t>
      </w:r>
      <w:r>
        <w:rPr>
          <w:rFonts w:cs="Arial"/>
          <w:bCs/>
          <w:noProof/>
          <w:sz w:val="28"/>
          <w:szCs w:val="28"/>
          <w:bdr w:val="none" w:sz="0" w:space="0" w:color="auto" w:frame="1"/>
          <w:shd w:val="clear" w:color="auto" w:fill="FFFFFF"/>
        </w:rPr>
        <w:t>tions</w:t>
      </w:r>
      <w:r w:rsidRPr="00E11BD1">
        <w:rPr>
          <w:rFonts w:cs="Arial"/>
          <w:bCs/>
          <w:noProof/>
          <w:sz w:val="28"/>
          <w:szCs w:val="28"/>
          <w:bdr w:val="none" w:sz="0" w:space="0" w:color="auto" w:frame="1"/>
          <w:shd w:val="clear" w:color="auto" w:fill="FFFFFF"/>
        </w:rPr>
        <w:t>, as defined by the GenomOncology Knowledge Management System. Where known, the 'variant-level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category and applicable tumour type are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indicated. For other variants in these genes, their impact on gene func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has not yet been characterised and therefore their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status is unclear. This means:</w:t>
      </w:r>
    </w:p>
    <w:p w14:paraId="21DE0F0C" w14:textId="6778E4E1"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 local evalua</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will be required for listed variants which are not yet characterised</w:t>
      </w:r>
    </w:p>
    <w:p w14:paraId="5EF3F47B" w14:textId="1AA5307F"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(ii) even if well characterised as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for some tumour types, the listed variants may not be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in the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specific tumour type</w:t>
      </w:r>
    </w:p>
    <w:p w14:paraId="22FAF86D" w14:textId="0C0CAC43" w:rsidR="00E11BD1" w:rsidRPr="00E11BD1" w:rsidRDefault="00E11BD1" w:rsidP="008B1AC8">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2</w:t>
      </w:r>
      <w:r w:rsidRPr="00E11BD1">
        <w:rPr>
          <w:rFonts w:cs="Arial"/>
          <w:b/>
          <w:bCs/>
          <w:noProof/>
          <w:sz w:val="28"/>
          <w:szCs w:val="28"/>
          <w:bdr w:val="none" w:sz="0" w:space="0" w:color="auto" w:frame="1"/>
          <w:shd w:val="clear" w:color="auto" w:fill="FFFFFF"/>
        </w:rPr>
        <w:t xml:space="preserve"> somatic variants</w:t>
      </w:r>
      <w:r>
        <w:rPr>
          <w:rFonts w:cs="Arial"/>
          <w:b/>
          <w:bCs/>
          <w:noProof/>
          <w:sz w:val="28"/>
          <w:szCs w:val="28"/>
          <w:bdr w:val="none" w:sz="0" w:space="0" w:color="auto" w:frame="1"/>
          <w:shd w:val="clear" w:color="auto" w:fill="FFFFFF"/>
        </w:rPr>
        <w:t xml:space="preserve">: </w:t>
      </w:r>
      <w:r>
        <w:rPr>
          <w:rFonts w:cs="Arial"/>
          <w:bCs/>
          <w:noProof/>
          <w:sz w:val="28"/>
          <w:szCs w:val="28"/>
          <w:bdr w:val="none" w:sz="0" w:space="0" w:color="auto" w:frame="1"/>
          <w:shd w:val="clear" w:color="auto" w:fill="FFFFFF"/>
        </w:rPr>
        <w:t>v</w:t>
      </w:r>
      <w:r w:rsidRPr="00E11BD1">
        <w:rPr>
          <w:rFonts w:cs="Arial"/>
          <w:bCs/>
          <w:noProof/>
          <w:sz w:val="28"/>
          <w:szCs w:val="28"/>
          <w:bdr w:val="none" w:sz="0" w:space="0" w:color="auto" w:frame="1"/>
          <w:shd w:val="clear" w:color="auto" w:fill="FFFFFF"/>
        </w:rPr>
        <w:t xml:space="preserve">ariants in a virtual </w:t>
      </w:r>
      <w:r>
        <w:rPr>
          <w:rFonts w:cs="Arial"/>
          <w:bCs/>
          <w:noProof/>
          <w:sz w:val="28"/>
          <w:szCs w:val="28"/>
          <w:bdr w:val="none" w:sz="0" w:space="0" w:color="auto" w:frame="1"/>
          <w:shd w:val="clear" w:color="auto" w:fill="FFFFFF"/>
        </w:rPr>
        <w:t>panel of cancer-related genes (</w:t>
      </w:r>
      <w:r w:rsidR="00283DAE">
        <w:rPr>
          <w:rFonts w:cs="Arial"/>
          <w:bCs/>
          <w:noProof/>
          <w:sz w:val="28"/>
          <w:szCs w:val="28"/>
          <w:bdr w:val="none" w:sz="0" w:space="0" w:color="auto" w:frame="1"/>
          <w:shd w:val="clear" w:color="auto" w:fill="FFFFFF"/>
        </w:rPr>
        <w:t>535</w:t>
      </w:r>
      <w:r w:rsidRPr="00E11BD1">
        <w:rPr>
          <w:rFonts w:cs="Arial"/>
          <w:bCs/>
          <w:noProof/>
          <w:sz w:val="28"/>
          <w:szCs w:val="28"/>
          <w:bdr w:val="none" w:sz="0" w:space="0" w:color="auto" w:frame="1"/>
          <w:shd w:val="clear" w:color="auto" w:fill="FFFFFF"/>
        </w:rPr>
        <w:t xml:space="preserve"> genes, li</w:t>
      </w:r>
      <w:r w:rsidR="00EB5238">
        <w:rPr>
          <w:rFonts w:cs="Arial"/>
          <w:bCs/>
          <w:noProof/>
          <w:sz w:val="28"/>
          <w:szCs w:val="28"/>
          <w:bdr w:val="none" w:sz="0" w:space="0" w:color="auto" w:frame="1"/>
          <w:shd w:val="clear" w:color="auto" w:fill="FFFFFF"/>
        </w:rPr>
        <w:t>sted at Cancer census genes v</w:t>
      </w:r>
      <w:r w:rsidR="00E5022D">
        <w:rPr>
          <w:rFonts w:cs="Arial"/>
          <w:bCs/>
          <w:noProof/>
          <w:sz w:val="28"/>
          <w:szCs w:val="28"/>
          <w:bdr w:val="none" w:sz="0" w:space="0" w:color="auto" w:frame="1"/>
          <w:shd w:val="clear" w:color="auto" w:fill="FFFFFF"/>
        </w:rPr>
        <w:t>1.10</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Cancer-related genes are defined as genes in which any variants have been causally implicated in cancer, as defined by the Cancer Gene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Census (</w:t>
      </w:r>
      <w:hyperlink r:id="rId9" w:history="1">
        <w:r w:rsidR="00994559" w:rsidRPr="008F1E7A">
          <w:rPr>
            <w:rStyle w:val="Hyperlink"/>
            <w:rFonts w:cs="Arial"/>
            <w:bCs/>
            <w:noProof/>
            <w:sz w:val="28"/>
            <w:szCs w:val="28"/>
            <w:bdr w:val="none" w:sz="0" w:space="0" w:color="auto" w:frame="1"/>
            <w:shd w:val="clear" w:color="auto" w:fill="FFFFFF"/>
          </w:rPr>
          <w:t>http://cancer.sanger.ac.uk/census</w:t>
        </w:r>
      </w:hyperlink>
      <w:r w:rsidRPr="00E11BD1">
        <w:rPr>
          <w:rFonts w:cs="Arial"/>
          <w:bCs/>
          <w:noProof/>
          <w:sz w:val="28"/>
          <w:szCs w:val="28"/>
          <w:bdr w:val="none" w:sz="0" w:space="0" w:color="auto" w:frame="1"/>
          <w:shd w:val="clear" w:color="auto" w:fill="FFFFFF"/>
        </w:rPr>
        <w:t>)</w:t>
      </w:r>
    </w:p>
    <w:p w14:paraId="7C03C930" w14:textId="406C8EA4" w:rsidR="00E11BD1" w:rsidRDefault="00982AD3"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3</w:t>
      </w:r>
      <w:r w:rsidR="00CE5DFF" w:rsidRPr="00E11BD1">
        <w:rPr>
          <w:rFonts w:cs="Arial"/>
          <w:b/>
          <w:bCs/>
          <w:noProof/>
          <w:sz w:val="28"/>
          <w:szCs w:val="28"/>
          <w:bdr w:val="none" w:sz="0" w:space="0" w:color="auto" w:frame="1"/>
          <w:shd w:val="clear" w:color="auto" w:fill="FFFFFF"/>
        </w:rPr>
        <w:t xml:space="preserve"> somatic variants</w:t>
      </w:r>
      <w:r w:rsidR="00CE5DFF">
        <w:rPr>
          <w:rFonts w:cs="Arial"/>
          <w:b/>
          <w:bCs/>
          <w:noProof/>
          <w:sz w:val="28"/>
          <w:szCs w:val="28"/>
          <w:bdr w:val="none" w:sz="0" w:space="0" w:color="auto" w:frame="1"/>
          <w:shd w:val="clear" w:color="auto" w:fill="FFFFFF"/>
        </w:rPr>
        <w:t>:</w:t>
      </w:r>
      <w:r w:rsidR="00CE5DFF">
        <w:rPr>
          <w:rFonts w:cs="Arial"/>
          <w:bCs/>
          <w:noProof/>
          <w:sz w:val="28"/>
          <w:szCs w:val="28"/>
          <w:bdr w:val="none" w:sz="0" w:space="0" w:color="auto" w:frame="1"/>
          <w:shd w:val="clear" w:color="auto" w:fill="FFFFFF"/>
        </w:rPr>
        <w:t xml:space="preserve"> s</w:t>
      </w:r>
      <w:r w:rsidR="00E11BD1" w:rsidRPr="00E11BD1">
        <w:rPr>
          <w:rFonts w:cs="Arial"/>
          <w:bCs/>
          <w:noProof/>
          <w:sz w:val="28"/>
          <w:szCs w:val="28"/>
          <w:bdr w:val="none" w:sz="0" w:space="0" w:color="auto" w:frame="1"/>
          <w:shd w:val="clear" w:color="auto" w:fill="FFFFFF"/>
        </w:rPr>
        <w:t>mall variants in genes not included in domains 1 &amp; 2. These are not included in this document but are accessible via the Supplementary Analysis.</w:t>
      </w:r>
    </w:p>
    <w:p w14:paraId="384A41BB" w14:textId="77777777" w:rsidR="00E11BD1" w:rsidRPr="00E11BD1" w:rsidRDefault="00E11BD1" w:rsidP="00E11BD1">
      <w:pPr>
        <w:rPr>
          <w:rFonts w:cs="Arial"/>
          <w:bCs/>
          <w:noProof/>
          <w:sz w:val="28"/>
          <w:szCs w:val="28"/>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4E29171C"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w:t>
      </w:r>
      <w:r w:rsidR="00785471">
        <w:rPr>
          <w:rFonts w:cs="Arial"/>
          <w:bCs/>
          <w:noProof/>
          <w:sz w:val="28"/>
          <w:szCs w:val="28"/>
          <w:bdr w:val="none" w:sz="0" w:space="0" w:color="auto" w:frame="1"/>
          <w:shd w:val="clear" w:color="auto" w:fill="FFFFFF"/>
        </w:rPr>
        <w:t xml:space="preserve">and frameshift variants </w:t>
      </w:r>
      <w:r w:rsidRPr="004F5ED5">
        <w:rPr>
          <w:rFonts w:cs="Arial"/>
          <w:bCs/>
          <w:noProof/>
          <w:sz w:val="28"/>
          <w:szCs w:val="28"/>
          <w:bdr w:val="none" w:sz="0" w:space="0" w:color="auto" w:frame="1"/>
          <w:shd w:val="clear" w:color="auto" w:fill="FFFFFF"/>
        </w:rPr>
        <w:t xml:space="preserve">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318F7C52" w14:textId="77777777" w:rsidR="004B1DE7" w:rsidRDefault="004F5ED5"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p>
    <w:p w14:paraId="7AA77FBF" w14:textId="77777777" w:rsidR="004B1DE7" w:rsidRDefault="004B1DE7"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with germline allele frequency &gt; 1% in an internal Genomic England data set (indicates potential un-subtracted germline variant) </w:t>
      </w:r>
      <w:r>
        <w:rPr>
          <w:rFonts w:asciiTheme="minorHAnsi" w:hAnsiTheme="minorHAnsi" w:cs="Arial"/>
          <w:bCs/>
          <w:noProof/>
          <w:sz w:val="28"/>
          <w:szCs w:val="28"/>
          <w:bdr w:val="none" w:sz="0" w:space="0" w:color="auto" w:frame="1"/>
          <w:shd w:val="clear" w:color="auto" w:fill="FFFFFF"/>
        </w:rPr>
        <w:lastRenderedPageBreak/>
        <w:t>are denoted with an (G</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691330DC" w14:textId="42CB8236" w:rsid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Arial"/>
          <w:bCs/>
          <w:noProof/>
          <w:sz w:val="28"/>
          <w:szCs w:val="28"/>
          <w:bdr w:val="none" w:sz="0" w:space="0" w:color="auto" w:frame="1"/>
          <w:shd w:val="clear" w:color="auto" w:fill="FFFFFF"/>
        </w:rPr>
        <w:t xml:space="preserve">Recurrently identified somatic variants with somatic allele frequency &gt; 5% in an internal </w:t>
      </w:r>
      <w:r>
        <w:rPr>
          <w:rFonts w:asciiTheme="minorHAnsi" w:hAnsiTheme="minorHAnsi" w:cs="Courier"/>
          <w:bCs/>
          <w:sz w:val="28"/>
          <w:szCs w:val="28"/>
        </w:rPr>
        <w:t xml:space="preserve">Genomic England data set (indicates potential technical artefact) </w:t>
      </w:r>
      <w:r>
        <w:rPr>
          <w:rFonts w:asciiTheme="minorHAnsi" w:hAnsiTheme="minorHAnsi" w:cs="Arial"/>
          <w:bCs/>
          <w:noProof/>
          <w:sz w:val="28"/>
          <w:szCs w:val="28"/>
          <w:bdr w:val="none" w:sz="0" w:space="0" w:color="auto" w:frame="1"/>
          <w:shd w:val="clear" w:color="auto" w:fill="FFFFFF"/>
        </w:rPr>
        <w:t>are denoted with an (R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016F4312" w14:textId="7C678964" w:rsidR="00257BE8" w:rsidRP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overlapping simple repeats </w:t>
      </w:r>
      <w:r>
        <w:rPr>
          <w:rFonts w:asciiTheme="minorHAnsi" w:hAnsiTheme="minorHAnsi" w:cs="Arial"/>
          <w:bCs/>
          <w:noProof/>
          <w:sz w:val="28"/>
          <w:szCs w:val="28"/>
          <w:bdr w:val="none" w:sz="0" w:space="0" w:color="auto" w:frame="1"/>
          <w:shd w:val="clear" w:color="auto" w:fill="FFFFFF"/>
        </w:rPr>
        <w:t>are denoted with an (SR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r w:rsidR="00C74742" w:rsidRPr="004B1DE7">
        <w:rPr>
          <w:rFonts w:asciiTheme="minorHAnsi" w:hAnsiTheme="minorHAnsi" w:cs="Courier"/>
          <w:bCs/>
          <w:sz w:val="28"/>
          <w:szCs w:val="28"/>
        </w:rPr>
        <w:br/>
      </w:r>
    </w:p>
    <w:p w14:paraId="246CCCD4" w14:textId="48D98F99" w:rsidR="00257BE8" w:rsidRDefault="00257BE8" w:rsidP="00C74742">
      <w:pPr>
        <w:pStyle w:val="Heading1"/>
      </w:pPr>
      <w:r>
        <w:t>Germline findings</w:t>
      </w:r>
    </w:p>
    <w:p w14:paraId="53D40B28" w14:textId="53E60485" w:rsidR="004844B4" w:rsidRPr="004844B4" w:rsidRDefault="004844B4" w:rsidP="004844B4">
      <w:pPr>
        <w:pStyle w:val="Heading2"/>
        <w:numPr>
          <w:ilvl w:val="1"/>
          <w:numId w:val="15"/>
        </w:numPr>
      </w:pPr>
      <w:r>
        <w:t>Tier 1</w:t>
      </w:r>
    </w:p>
    <w:p w14:paraId="318B2F47" w14:textId="2467051B" w:rsidR="00A11677" w:rsidRPr="00C7242E" w:rsidRDefault="00FD6FCE" w:rsidP="008B1AC8">
      <w:pPr>
        <w:rPr>
          <w:rFonts w:asciiTheme="minorHAnsi" w:eastAsia="Times New Roman" w:hAnsiTheme="minorHAnsi" w:cs="Times New Roman"/>
          <w:sz w:val="28"/>
          <w:szCs w:val="28"/>
        </w:rPr>
      </w:pPr>
      <w:r w:rsidRPr="00FD6FCE">
        <w:rPr>
          <w:rFonts w:asciiTheme="minorHAnsi" w:eastAsia="Times New Roman" w:hAnsiTheme="minorHAnsi" w:cs="Times New Roman"/>
          <w:color w:val="212121"/>
          <w:sz w:val="28"/>
          <w:szCs w:val="28"/>
          <w:shd w:val="clear" w:color="auto" w:fill="FFFFFF"/>
        </w:rPr>
        <w:t>Analysis for pertinent germline findings was performed to detect pathogenic or likely pathogenic variants in genes conferring susceptibility to the relevant tumour type.  For a list of the genes analysed for each tumour type, see</w:t>
      </w:r>
      <w:r w:rsidR="00054C4C">
        <w:rPr>
          <w:rFonts w:asciiTheme="minorHAnsi" w:eastAsia="Times New Roman" w:hAnsiTheme="minorHAnsi" w:cs="Times New Roman"/>
          <w:color w:val="212121"/>
          <w:sz w:val="28"/>
          <w:szCs w:val="28"/>
          <w:shd w:val="clear" w:color="auto" w:fill="FFFFFF"/>
        </w:rPr>
        <w:t xml:space="preserve"> corresponding gene panel at </w:t>
      </w:r>
      <w:r w:rsidR="00054C4C" w:rsidRPr="00054C4C">
        <w:rPr>
          <w:rFonts w:asciiTheme="minorHAnsi" w:eastAsia="Times New Roman" w:hAnsiTheme="minorHAnsi" w:cs="Times New Roman"/>
          <w:color w:val="212121"/>
          <w:sz w:val="28"/>
          <w:szCs w:val="28"/>
          <w:shd w:val="clear" w:color="auto" w:fill="FFFFFF"/>
        </w:rPr>
        <w:t>https://panelapp.genomicsengland.co.uk/</w:t>
      </w:r>
      <w:r w:rsidRPr="00FD6FCE">
        <w:rPr>
          <w:rFonts w:asciiTheme="minorHAnsi" w:eastAsia="Times New Roman" w:hAnsiTheme="minorHAnsi" w:cs="Times New Roman"/>
          <w:color w:val="212121"/>
          <w:sz w:val="28"/>
          <w:szCs w:val="28"/>
          <w:shd w:val="clear" w:color="auto" w:fill="FFFFFF"/>
        </w:rPr>
        <w:t>. Pathogenic or likely pathogenic variants include (</w:t>
      </w:r>
      <w:proofErr w:type="spellStart"/>
      <w:r w:rsidRPr="00FD6FCE">
        <w:rPr>
          <w:rFonts w:asciiTheme="minorHAnsi" w:eastAsia="Times New Roman" w:hAnsiTheme="minorHAnsi" w:cs="Times New Roman"/>
          <w:color w:val="212121"/>
          <w:sz w:val="28"/>
          <w:szCs w:val="28"/>
          <w:shd w:val="clear" w:color="auto" w:fill="FFFFFF"/>
        </w:rPr>
        <w:t>i</w:t>
      </w:r>
      <w:proofErr w:type="spellEnd"/>
      <w:r w:rsidRPr="00FD6FCE">
        <w:rPr>
          <w:rFonts w:asciiTheme="minorHAnsi" w:eastAsia="Times New Roman" w:hAnsiTheme="minorHAnsi" w:cs="Times New Roman"/>
          <w:color w:val="212121"/>
          <w:sz w:val="28"/>
          <w:szCs w:val="28"/>
          <w:shd w:val="clear" w:color="auto" w:fill="FFFFFF"/>
        </w:rPr>
        <w:t>) variants predicted to truncate the protein in genes for which the mechanism of pathogenicity is loss of function (variants listed in ClinVar as benign or likely benign with a rating of at least two stars are excluded) (ii) variants listed in ClinVar as pathogenic or likely pathogenic (with a</w:t>
      </w:r>
      <w:r w:rsidR="00245F49">
        <w:rPr>
          <w:rFonts w:asciiTheme="minorHAnsi" w:eastAsia="Times New Roman" w:hAnsiTheme="minorHAnsi" w:cs="Times New Roman"/>
          <w:color w:val="212121"/>
          <w:sz w:val="28"/>
          <w:szCs w:val="28"/>
          <w:shd w:val="clear" w:color="auto" w:fill="FFFFFF"/>
        </w:rPr>
        <w:t xml:space="preserve"> rating of at least two stars).</w:t>
      </w:r>
      <w:r w:rsidRPr="00FD6FCE">
        <w:rPr>
          <w:rFonts w:asciiTheme="minorHAnsi" w:eastAsia="Times New Roman" w:hAnsiTheme="minorHAnsi" w:cs="Times New Roman"/>
          <w:color w:val="212121"/>
          <w:sz w:val="28"/>
          <w:szCs w:val="28"/>
          <w:shd w:val="clear" w:color="auto" w:fill="FFFFFF"/>
        </w:rPr>
        <w:t> </w:t>
      </w:r>
      <w:r w:rsidR="00374D7C">
        <w:rPr>
          <w:rFonts w:asciiTheme="minorHAnsi" w:eastAsia="Times New Roman" w:hAnsiTheme="minorHAnsi" w:cs="Times New Roman"/>
          <w:color w:val="212121"/>
          <w:sz w:val="28"/>
          <w:szCs w:val="28"/>
          <w:shd w:val="clear" w:color="auto" w:fill="FFFFFF"/>
        </w:rPr>
        <w:t>Only homozygote or compound heterozygote variants</w:t>
      </w:r>
      <w:r w:rsidR="0032729D">
        <w:rPr>
          <w:rFonts w:asciiTheme="minorHAnsi" w:eastAsia="Times New Roman" w:hAnsiTheme="minorHAnsi" w:cs="Times New Roman"/>
          <w:color w:val="212121"/>
          <w:sz w:val="28"/>
          <w:szCs w:val="28"/>
          <w:shd w:val="clear" w:color="auto" w:fill="FFFFFF"/>
        </w:rPr>
        <w:t xml:space="preserve"> are reported for genes with </w:t>
      </w:r>
      <w:proofErr w:type="spellStart"/>
      <w:r w:rsidR="0032729D">
        <w:rPr>
          <w:rFonts w:asciiTheme="minorHAnsi" w:eastAsia="Times New Roman" w:hAnsiTheme="minorHAnsi" w:cs="Times New Roman"/>
          <w:color w:val="212121"/>
          <w:sz w:val="28"/>
          <w:szCs w:val="28"/>
          <w:shd w:val="clear" w:color="auto" w:fill="FFFFFF"/>
        </w:rPr>
        <w:t>biallelic</w:t>
      </w:r>
      <w:proofErr w:type="spellEnd"/>
      <w:r w:rsidR="0032729D">
        <w:rPr>
          <w:rFonts w:asciiTheme="minorHAnsi" w:eastAsia="Times New Roman" w:hAnsiTheme="minorHAnsi" w:cs="Times New Roman"/>
          <w:color w:val="212121"/>
          <w:sz w:val="28"/>
          <w:szCs w:val="28"/>
          <w:shd w:val="clear" w:color="auto" w:fill="FFFFFF"/>
        </w:rPr>
        <w:t xml:space="preserve"> mode of inheritance</w:t>
      </w:r>
      <w:r w:rsidR="00C90949">
        <w:rPr>
          <w:rFonts w:asciiTheme="minorHAnsi" w:eastAsia="Times New Roman" w:hAnsiTheme="minorHAnsi" w:cs="Times New Roman"/>
          <w:color w:val="212121"/>
          <w:sz w:val="28"/>
          <w:szCs w:val="28"/>
          <w:shd w:val="clear" w:color="auto" w:fill="FFFFFF"/>
        </w:rPr>
        <w:t xml:space="preserve"> (as documented on </w:t>
      </w:r>
      <w:proofErr w:type="spellStart"/>
      <w:r w:rsidR="00C90949">
        <w:rPr>
          <w:rFonts w:asciiTheme="minorHAnsi" w:eastAsia="Times New Roman" w:hAnsiTheme="minorHAnsi" w:cs="Times New Roman"/>
          <w:color w:val="212121"/>
          <w:sz w:val="28"/>
          <w:szCs w:val="28"/>
          <w:shd w:val="clear" w:color="auto" w:fill="FFFFFF"/>
        </w:rPr>
        <w:t>PanelApp</w:t>
      </w:r>
      <w:proofErr w:type="spellEnd"/>
      <w:r w:rsidR="00C90949">
        <w:rPr>
          <w:rFonts w:asciiTheme="minorHAnsi" w:eastAsia="Times New Roman" w:hAnsiTheme="minorHAnsi" w:cs="Times New Roman"/>
          <w:color w:val="212121"/>
          <w:sz w:val="28"/>
          <w:szCs w:val="28"/>
          <w:shd w:val="clear" w:color="auto" w:fill="FFFFFF"/>
        </w:rPr>
        <w:t>)</w:t>
      </w:r>
      <w:r w:rsidR="0032729D">
        <w:rPr>
          <w:rFonts w:asciiTheme="minorHAnsi" w:eastAsia="Times New Roman" w:hAnsiTheme="minorHAnsi" w:cs="Times New Roman"/>
          <w:color w:val="212121"/>
          <w:sz w:val="28"/>
          <w:szCs w:val="28"/>
          <w:shd w:val="clear" w:color="auto" w:fill="FFFFFF"/>
        </w:rPr>
        <w:t xml:space="preserve">. </w:t>
      </w:r>
      <w:r w:rsidRPr="00FD6FCE">
        <w:rPr>
          <w:rFonts w:asciiTheme="minorHAnsi" w:eastAsia="Times New Roman" w:hAnsiTheme="minorHAnsi" w:cs="Times New Roman"/>
          <w:sz w:val="28"/>
          <w:szCs w:val="28"/>
        </w:rPr>
        <w:t xml:space="preserve">Variants near the 3’ end of the gene should be carefully </w:t>
      </w:r>
      <w:proofErr w:type="gramStart"/>
      <w:r w:rsidRPr="00FD6FCE">
        <w:rPr>
          <w:rFonts w:asciiTheme="minorHAnsi" w:eastAsia="Times New Roman" w:hAnsiTheme="minorHAnsi" w:cs="Times New Roman"/>
          <w:sz w:val="28"/>
          <w:szCs w:val="28"/>
        </w:rPr>
        <w:t>evaluated</w:t>
      </w:r>
      <w:proofErr w:type="gramEnd"/>
      <w:r w:rsidR="00054C4C">
        <w:rPr>
          <w:rFonts w:asciiTheme="minorHAnsi" w:eastAsia="Times New Roman" w:hAnsiTheme="minorHAnsi" w:cs="Times New Roman"/>
          <w:sz w:val="28"/>
          <w:szCs w:val="28"/>
        </w:rPr>
        <w:t xml:space="preserve"> as t</w:t>
      </w:r>
      <w:bookmarkStart w:id="7" w:name="_GoBack"/>
      <w:bookmarkEnd w:id="7"/>
      <w:r w:rsidR="00054C4C">
        <w:rPr>
          <w:rFonts w:asciiTheme="minorHAnsi" w:eastAsia="Times New Roman" w:hAnsiTheme="minorHAnsi" w:cs="Times New Roman"/>
          <w:sz w:val="28"/>
          <w:szCs w:val="28"/>
        </w:rPr>
        <w:t>runcation near the C-terminal end of the protein may not impair its function.</w:t>
      </w:r>
      <w:r w:rsidR="00A11677">
        <w:rPr>
          <w:rFonts w:asciiTheme="minorHAnsi" w:eastAsia="Times New Roman" w:hAnsiTheme="minorHAnsi" w:cs="Times New Roman"/>
          <w:sz w:val="28"/>
          <w:szCs w:val="28"/>
        </w:rPr>
        <w:t xml:space="preserve"> Two variants in MSH2 gene that arise as technical artefacts with high recurrence are blacklisted from the report (chr</w:t>
      </w:r>
      <w:r w:rsidR="00A11677" w:rsidRPr="00C7242E">
        <w:rPr>
          <w:rFonts w:asciiTheme="minorHAnsi" w:eastAsia="Times New Roman" w:hAnsiTheme="minorHAnsi" w:cs="Times New Roman"/>
          <w:sz w:val="28"/>
          <w:szCs w:val="28"/>
        </w:rPr>
        <w:t>2</w:t>
      </w:r>
      <w:proofErr w:type="gramStart"/>
      <w:r w:rsidR="00A11677">
        <w:rPr>
          <w:rFonts w:asciiTheme="minorHAnsi" w:eastAsia="Times New Roman" w:hAnsiTheme="minorHAnsi" w:cs="Times New Roman"/>
          <w:sz w:val="28"/>
          <w:szCs w:val="28"/>
        </w:rPr>
        <w:t>:</w:t>
      </w:r>
      <w:r w:rsidR="00A11677" w:rsidRPr="00C7242E">
        <w:rPr>
          <w:rFonts w:asciiTheme="minorHAnsi" w:eastAsia="Times New Roman" w:hAnsiTheme="minorHAnsi" w:cs="Times New Roman"/>
          <w:sz w:val="28"/>
          <w:szCs w:val="28"/>
        </w:rPr>
        <w:t>47414419</w:t>
      </w:r>
      <w:r w:rsidR="00A11677">
        <w:rPr>
          <w:rFonts w:asciiTheme="minorHAnsi" w:eastAsia="Times New Roman" w:hAnsiTheme="minorHAnsi" w:cs="Times New Roman"/>
          <w:sz w:val="28"/>
          <w:szCs w:val="28"/>
        </w:rPr>
        <w:t>:GT</w:t>
      </w:r>
      <w:proofErr w:type="gramEnd"/>
      <w:r w:rsidR="00A11677">
        <w:rPr>
          <w:rFonts w:asciiTheme="minorHAnsi" w:eastAsia="Times New Roman" w:hAnsiTheme="minorHAnsi" w:cs="Times New Roman"/>
          <w:sz w:val="28"/>
          <w:szCs w:val="28"/>
        </w:rPr>
        <w:t>&gt;</w:t>
      </w:r>
      <w:r w:rsidR="00A11677" w:rsidRPr="00C7242E">
        <w:rPr>
          <w:rFonts w:asciiTheme="minorHAnsi" w:eastAsia="Times New Roman" w:hAnsiTheme="minorHAnsi" w:cs="Times New Roman"/>
          <w:sz w:val="28"/>
          <w:szCs w:val="28"/>
        </w:rPr>
        <w:t>G</w:t>
      </w:r>
      <w:r w:rsidR="00A11677">
        <w:rPr>
          <w:rFonts w:asciiTheme="minorHAnsi" w:eastAsia="Times New Roman" w:hAnsiTheme="minorHAnsi" w:cs="Times New Roman"/>
          <w:sz w:val="28"/>
          <w:szCs w:val="28"/>
        </w:rPr>
        <w:t xml:space="preserve"> and chr</w:t>
      </w:r>
      <w:r w:rsidR="00A11677" w:rsidRPr="00C7242E">
        <w:rPr>
          <w:rFonts w:asciiTheme="minorHAnsi" w:eastAsia="Times New Roman" w:hAnsiTheme="minorHAnsi" w:cs="Times New Roman"/>
          <w:sz w:val="28"/>
          <w:szCs w:val="28"/>
        </w:rPr>
        <w:t>2</w:t>
      </w:r>
      <w:r w:rsidR="00A11677">
        <w:rPr>
          <w:rFonts w:asciiTheme="minorHAnsi" w:eastAsia="Times New Roman" w:hAnsiTheme="minorHAnsi" w:cs="Times New Roman"/>
          <w:sz w:val="28"/>
          <w:szCs w:val="28"/>
        </w:rPr>
        <w:t>:</w:t>
      </w:r>
      <w:r w:rsidR="00A11677" w:rsidRPr="00C7242E">
        <w:rPr>
          <w:rFonts w:asciiTheme="minorHAnsi" w:eastAsia="Times New Roman" w:hAnsiTheme="minorHAnsi" w:cs="Times New Roman"/>
          <w:sz w:val="28"/>
          <w:szCs w:val="28"/>
        </w:rPr>
        <w:t>47414419</w:t>
      </w:r>
      <w:r w:rsidR="00A11677">
        <w:rPr>
          <w:rFonts w:asciiTheme="minorHAnsi" w:eastAsia="Times New Roman" w:hAnsiTheme="minorHAnsi" w:cs="Times New Roman"/>
          <w:sz w:val="28"/>
          <w:szCs w:val="28"/>
        </w:rPr>
        <w:t>:GTA&gt;</w:t>
      </w:r>
      <w:r w:rsidR="00A11677" w:rsidRPr="00C7242E">
        <w:rPr>
          <w:rFonts w:asciiTheme="minorHAnsi" w:eastAsia="Times New Roman" w:hAnsiTheme="minorHAnsi" w:cs="Times New Roman"/>
          <w:sz w:val="28"/>
          <w:szCs w:val="28"/>
        </w:rPr>
        <w:t>G</w:t>
      </w:r>
      <w:r w:rsidR="00A11677">
        <w:rPr>
          <w:rFonts w:asciiTheme="minorHAnsi" w:eastAsia="Times New Roman" w:hAnsiTheme="minorHAnsi" w:cs="Times New Roman"/>
          <w:sz w:val="28"/>
          <w:szCs w:val="28"/>
        </w:rPr>
        <w:t>)</w:t>
      </w:r>
    </w:p>
    <w:p w14:paraId="219FFC9F" w14:textId="43A1943B" w:rsidR="00FD6FCE" w:rsidRDefault="00D00CDD" w:rsidP="008B1AC8">
      <w:pPr>
        <w:rPr>
          <w:rFonts w:asciiTheme="minorHAnsi" w:eastAsia="Times New Roman" w:hAnsiTheme="minorHAnsi" w:cs="Times New Roman"/>
          <w:sz w:val="28"/>
          <w:szCs w:val="28"/>
        </w:rPr>
      </w:pPr>
      <w:r w:rsidRPr="00FD6FCE">
        <w:rPr>
          <w:rFonts w:asciiTheme="minorHAnsi" w:eastAsia="Times New Roman" w:hAnsiTheme="minorHAnsi" w:cs="Times New Roman"/>
          <w:i/>
          <w:iCs/>
          <w:color w:val="212121"/>
          <w:sz w:val="28"/>
          <w:szCs w:val="28"/>
        </w:rPr>
        <w:t xml:space="preserve">Clinical evaluation of </w:t>
      </w:r>
      <w:r w:rsidR="00A11677" w:rsidRPr="00FD6FCE">
        <w:rPr>
          <w:rFonts w:asciiTheme="minorHAnsi" w:eastAsia="Times New Roman" w:hAnsiTheme="minorHAnsi" w:cs="Times New Roman"/>
          <w:i/>
          <w:iCs/>
          <w:color w:val="212121"/>
          <w:sz w:val="28"/>
          <w:szCs w:val="28"/>
        </w:rPr>
        <w:t>pathogenicity</w:t>
      </w:r>
      <w:r w:rsidRPr="00FD6FCE">
        <w:rPr>
          <w:rFonts w:asciiTheme="minorHAnsi" w:eastAsia="Times New Roman" w:hAnsiTheme="minorHAnsi" w:cs="Times New Roman"/>
          <w:i/>
          <w:iCs/>
          <w:color w:val="212121"/>
          <w:sz w:val="28"/>
          <w:szCs w:val="28"/>
        </w:rPr>
        <w:t xml:space="preserve"> should be confirmed locally</w:t>
      </w:r>
      <w:r w:rsidRPr="00FD6FCE">
        <w:rPr>
          <w:rFonts w:asciiTheme="minorHAnsi" w:eastAsia="Times New Roman" w:hAnsiTheme="minorHAnsi" w:cs="Times New Roman"/>
          <w:sz w:val="28"/>
          <w:szCs w:val="28"/>
          <w:shd w:val="clear" w:color="auto" w:fill="FFFFFF"/>
        </w:rPr>
        <w:t>.</w:t>
      </w:r>
      <w:r w:rsidRPr="00FD6FCE">
        <w:rPr>
          <w:rFonts w:asciiTheme="minorHAnsi" w:eastAsia="Times New Roman" w:hAnsiTheme="minorHAnsi" w:cs="Times New Roman"/>
          <w:sz w:val="28"/>
          <w:szCs w:val="28"/>
        </w:rPr>
        <w:t xml:space="preserve">  </w:t>
      </w:r>
      <w:r>
        <w:rPr>
          <w:rFonts w:asciiTheme="minorHAnsi" w:eastAsia="Times New Roman" w:hAnsiTheme="minorHAnsi" w:cs="Times New Roman"/>
          <w:sz w:val="28"/>
          <w:szCs w:val="28"/>
        </w:rPr>
        <w:t>I</w:t>
      </w:r>
      <w:r w:rsidRPr="00D00CDD">
        <w:rPr>
          <w:rFonts w:asciiTheme="minorHAnsi" w:eastAsia="Times New Roman" w:hAnsiTheme="minorHAnsi" w:cs="Times New Roman"/>
          <w:sz w:val="28"/>
          <w:szCs w:val="28"/>
        </w:rPr>
        <w:t>f a variant is deemed relevant, it is recommended that you review the variant in the IGV provided and assess via ACMG criteria. Variants should be technically validated locally.  Variants returned to the patient should be reported in the feedback form</w:t>
      </w:r>
    </w:p>
    <w:p w14:paraId="32638834" w14:textId="1C0A2793" w:rsidR="00257BE8" w:rsidRPr="00D00CDD" w:rsidRDefault="00257BE8" w:rsidP="00D00CDD">
      <w:pPr>
        <w:spacing w:after="0" w:line="240" w:lineRule="auto"/>
        <w:rPr>
          <w:rFonts w:asciiTheme="minorHAnsi" w:eastAsia="Times New Roman" w:hAnsiTheme="minorHAnsi" w:cs="Times New Roman"/>
          <w:sz w:val="20"/>
        </w:rPr>
      </w:pPr>
    </w:p>
    <w:p w14:paraId="63DFDA81" w14:textId="0C6D66C0" w:rsidR="008A4F52" w:rsidRPr="00D00CDD" w:rsidRDefault="00D00CDD" w:rsidP="008A4F52">
      <w:pPr>
        <w:pStyle w:val="Heading2"/>
        <w:numPr>
          <w:ilvl w:val="1"/>
          <w:numId w:val="15"/>
        </w:numPr>
      </w:pPr>
      <w:r>
        <w:lastRenderedPageBreak/>
        <w:t>Tier 3</w:t>
      </w:r>
    </w:p>
    <w:p w14:paraId="66EAAD81" w14:textId="538A9578" w:rsidR="000F2DB5" w:rsidRDefault="009D7250" w:rsidP="008B1AC8">
      <w:pPr>
        <w:rPr>
          <w:rFonts w:asciiTheme="minorHAnsi" w:hAnsiTheme="minorHAnsi" w:cs="Arial"/>
          <w:bCs/>
          <w:noProof/>
          <w:color w:val="555555"/>
          <w:sz w:val="28"/>
          <w:szCs w:val="28"/>
          <w:bdr w:val="none" w:sz="0" w:space="0" w:color="auto" w:frame="1"/>
          <w:shd w:val="clear" w:color="auto" w:fill="FFFFFF"/>
        </w:rPr>
      </w:pPr>
      <w:r w:rsidRPr="009D7250">
        <w:rPr>
          <w:rFonts w:asciiTheme="minorHAnsi" w:hAnsiTheme="minorHAnsi" w:cs="Arial"/>
          <w:bCs/>
          <w:noProof/>
          <w:color w:val="555555"/>
          <w:sz w:val="28"/>
          <w:szCs w:val="28"/>
          <w:bdr w:val="none" w:sz="0" w:space="0" w:color="auto" w:frame="1"/>
          <w:shd w:val="clear" w:color="auto" w:fill="FFFFFF"/>
        </w:rPr>
        <w:t xml:space="preserve">The criteria for Tier 3 analysis were evolved by the NHSE V&amp;R working subgroup on cancer germline findings. </w:t>
      </w:r>
      <w:r w:rsidR="008A4F52" w:rsidRPr="009D7250">
        <w:rPr>
          <w:rFonts w:asciiTheme="minorHAnsi" w:hAnsiTheme="minorHAnsi" w:cs="Arial"/>
          <w:bCs/>
          <w:noProof/>
          <w:color w:val="555555"/>
          <w:sz w:val="28"/>
          <w:szCs w:val="28"/>
          <w:bdr w:val="none" w:sz="0" w:space="0" w:color="auto" w:frame="1"/>
          <w:shd w:val="clear" w:color="auto" w:fill="FFFFFF"/>
        </w:rPr>
        <w:t>In addition to the tumour-type specific panel, a broad panel spanning cancer susceptib</w:t>
      </w:r>
      <w:r w:rsidR="000F2DB5">
        <w:rPr>
          <w:rFonts w:asciiTheme="minorHAnsi" w:hAnsiTheme="minorHAnsi" w:cs="Arial"/>
          <w:bCs/>
          <w:noProof/>
          <w:color w:val="555555"/>
          <w:sz w:val="28"/>
          <w:szCs w:val="28"/>
          <w:bdr w:val="none" w:sz="0" w:space="0" w:color="auto" w:frame="1"/>
          <w:shd w:val="clear" w:color="auto" w:fill="FFFFFF"/>
        </w:rPr>
        <w:t>ility genes</w:t>
      </w:r>
      <w:r w:rsidR="00245F49">
        <w:rPr>
          <w:rFonts w:asciiTheme="minorHAnsi" w:hAnsiTheme="minorHAnsi" w:cs="Arial"/>
          <w:bCs/>
          <w:noProof/>
          <w:color w:val="555555"/>
          <w:sz w:val="28"/>
          <w:szCs w:val="28"/>
          <w:bdr w:val="none" w:sz="0" w:space="0" w:color="auto" w:frame="1"/>
          <w:shd w:val="clear" w:color="auto" w:fill="FFFFFF"/>
        </w:rPr>
        <w:t xml:space="preserve"> i</w:t>
      </w:r>
      <w:r w:rsidR="008A4F52" w:rsidRPr="009D7250">
        <w:rPr>
          <w:rFonts w:asciiTheme="minorHAnsi" w:hAnsiTheme="minorHAnsi" w:cs="Arial"/>
          <w:bCs/>
          <w:noProof/>
          <w:color w:val="555555"/>
          <w:sz w:val="28"/>
          <w:szCs w:val="28"/>
          <w:bdr w:val="none" w:sz="0" w:space="0" w:color="auto" w:frame="1"/>
          <w:shd w:val="clear" w:color="auto" w:fill="FFFFFF"/>
        </w:rPr>
        <w:t>s applied</w:t>
      </w:r>
      <w:r w:rsidR="000F2DB5">
        <w:rPr>
          <w:rFonts w:asciiTheme="minorHAnsi" w:hAnsiTheme="minorHAnsi" w:cs="Arial"/>
          <w:bCs/>
          <w:noProof/>
          <w:color w:val="555555"/>
          <w:sz w:val="28"/>
          <w:szCs w:val="28"/>
          <w:bdr w:val="none" w:sz="0" w:space="0" w:color="auto" w:frame="1"/>
          <w:shd w:val="clear" w:color="auto" w:fill="FFFFFF"/>
        </w:rPr>
        <w:t xml:space="preserve"> (</w:t>
      </w:r>
      <w:r w:rsidR="000F2DB5" w:rsidRPr="00FD6FCE">
        <w:rPr>
          <w:rFonts w:asciiTheme="minorHAnsi" w:eastAsia="Times New Roman" w:hAnsiTheme="minorHAnsi" w:cs="Times New Roman"/>
          <w:color w:val="212121"/>
          <w:sz w:val="28"/>
          <w:szCs w:val="28"/>
          <w:shd w:val="clear" w:color="auto" w:fill="FFFFFF"/>
        </w:rPr>
        <w:t>see</w:t>
      </w:r>
      <w:r w:rsidR="000F2DB5">
        <w:rPr>
          <w:rFonts w:asciiTheme="minorHAnsi" w:eastAsia="Times New Roman" w:hAnsiTheme="minorHAnsi" w:cs="Times New Roman"/>
          <w:color w:val="212121"/>
          <w:sz w:val="28"/>
          <w:szCs w:val="28"/>
          <w:shd w:val="clear" w:color="auto" w:fill="FFFFFF"/>
        </w:rPr>
        <w:t xml:space="preserve"> </w:t>
      </w:r>
      <w:r w:rsidR="00D105CB">
        <w:rPr>
          <w:rFonts w:asciiTheme="minorHAnsi" w:eastAsia="Times New Roman" w:hAnsiTheme="minorHAnsi" w:cs="Times New Roman"/>
          <w:color w:val="212121"/>
          <w:sz w:val="28"/>
          <w:szCs w:val="28"/>
          <w:shd w:val="clear" w:color="auto" w:fill="FFFFFF"/>
        </w:rPr>
        <w:t xml:space="preserve">below for panel names and </w:t>
      </w:r>
      <w:hyperlink r:id="rId10" w:history="1">
        <w:r w:rsidR="000F2DB5" w:rsidRPr="00E74A46">
          <w:rPr>
            <w:rStyle w:val="Hyperlink"/>
            <w:rFonts w:asciiTheme="minorHAnsi" w:eastAsia="Times New Roman" w:hAnsiTheme="minorHAnsi" w:cs="Times New Roman"/>
            <w:sz w:val="28"/>
            <w:szCs w:val="28"/>
            <w:shd w:val="clear" w:color="auto" w:fill="FFFFFF"/>
          </w:rPr>
          <w:t>https://panelapp.genomicsengland.co.uk/</w:t>
        </w:r>
      </w:hyperlink>
      <w:r w:rsidR="000F2DB5">
        <w:rPr>
          <w:rFonts w:asciiTheme="minorHAnsi" w:eastAsia="Times New Roman" w:hAnsiTheme="minorHAnsi" w:cs="Times New Roman"/>
          <w:color w:val="212121"/>
          <w:sz w:val="28"/>
          <w:szCs w:val="28"/>
          <w:shd w:val="clear" w:color="auto" w:fill="FFFFFF"/>
        </w:rPr>
        <w:t xml:space="preserve"> for the gene list</w:t>
      </w:r>
      <w:r w:rsidR="00D105CB">
        <w:rPr>
          <w:rFonts w:asciiTheme="minorHAnsi" w:eastAsia="Times New Roman" w:hAnsiTheme="minorHAnsi" w:cs="Times New Roman"/>
          <w:color w:val="212121"/>
          <w:sz w:val="28"/>
          <w:szCs w:val="28"/>
          <w:shd w:val="clear" w:color="auto" w:fill="FFFFFF"/>
        </w:rPr>
        <w:t>s</w:t>
      </w:r>
      <w:r w:rsidR="000F2DB5">
        <w:rPr>
          <w:rFonts w:asciiTheme="minorHAnsi" w:eastAsia="Times New Roman" w:hAnsiTheme="minorHAnsi" w:cs="Times New Roman"/>
          <w:color w:val="212121"/>
          <w:sz w:val="28"/>
          <w:szCs w:val="28"/>
          <w:shd w:val="clear" w:color="auto" w:fill="FFFFFF"/>
        </w:rPr>
        <w:t>)</w:t>
      </w:r>
      <w:r w:rsidR="00245F49">
        <w:rPr>
          <w:rFonts w:asciiTheme="minorHAnsi" w:hAnsiTheme="minorHAnsi" w:cs="Arial"/>
          <w:bCs/>
          <w:noProof/>
          <w:color w:val="555555"/>
          <w:sz w:val="28"/>
          <w:szCs w:val="28"/>
          <w:bdr w:val="none" w:sz="0" w:space="0" w:color="auto" w:frame="1"/>
          <w:shd w:val="clear" w:color="auto" w:fill="FFFFFF"/>
        </w:rPr>
        <w:t>.</w:t>
      </w:r>
      <w:r w:rsidR="008A4F52" w:rsidRPr="009D7250">
        <w:rPr>
          <w:rFonts w:asciiTheme="minorHAnsi" w:hAnsiTheme="minorHAnsi" w:cs="Arial"/>
          <w:bCs/>
          <w:noProof/>
          <w:color w:val="555555"/>
          <w:sz w:val="28"/>
          <w:szCs w:val="28"/>
          <w:bdr w:val="none" w:sz="0" w:space="0" w:color="auto" w:frame="1"/>
          <w:shd w:val="clear" w:color="auto" w:fill="FFFFFF"/>
        </w:rPr>
        <w:t xml:space="preserve"> Variants of the consequence type listed </w:t>
      </w:r>
      <w:r w:rsidR="008B1AC8">
        <w:rPr>
          <w:rFonts w:asciiTheme="minorHAnsi" w:hAnsiTheme="minorHAnsi" w:cs="Arial"/>
          <w:bCs/>
          <w:noProof/>
          <w:color w:val="555555"/>
          <w:sz w:val="28"/>
          <w:szCs w:val="28"/>
          <w:bdr w:val="none" w:sz="0" w:space="0" w:color="auto" w:frame="1"/>
          <w:shd w:val="clear" w:color="auto" w:fill="FFFFFF"/>
        </w:rPr>
        <w:t>in section 5</w:t>
      </w:r>
      <w:r w:rsidR="008A4F52" w:rsidRPr="009D7250">
        <w:rPr>
          <w:rFonts w:asciiTheme="minorHAnsi" w:hAnsiTheme="minorHAnsi" w:cs="Arial"/>
          <w:bCs/>
          <w:noProof/>
          <w:color w:val="555555"/>
          <w:sz w:val="28"/>
          <w:szCs w:val="28"/>
          <w:bdr w:val="none" w:sz="0" w:space="0" w:color="auto" w:frame="1"/>
          <w:shd w:val="clear" w:color="auto" w:fill="FFFFFF"/>
        </w:rPr>
        <w:t xml:space="preserve"> are included, where the frequency of the variant in the full dataset is &lt;0.5% (for dominantly-acting genes) and &lt;2% (for recessively acting genes)</w:t>
      </w:r>
      <w:r w:rsidR="00132EAA">
        <w:rPr>
          <w:rFonts w:asciiTheme="minorHAnsi" w:hAnsiTheme="minorHAnsi" w:cs="Arial"/>
          <w:bCs/>
          <w:noProof/>
          <w:color w:val="555555"/>
          <w:sz w:val="28"/>
          <w:szCs w:val="28"/>
          <w:bdr w:val="none" w:sz="0" w:space="0" w:color="auto" w:frame="1"/>
          <w:shd w:val="clear" w:color="auto" w:fill="FFFFFF"/>
        </w:rPr>
        <w:t xml:space="preserve"> unless </w:t>
      </w:r>
      <w:r w:rsidR="00132EAA" w:rsidRPr="00FD6FCE">
        <w:rPr>
          <w:rFonts w:asciiTheme="minorHAnsi" w:eastAsia="Times New Roman" w:hAnsiTheme="minorHAnsi" w:cs="Times New Roman"/>
          <w:color w:val="212121"/>
          <w:sz w:val="28"/>
          <w:szCs w:val="28"/>
          <w:shd w:val="clear" w:color="auto" w:fill="FFFFFF"/>
        </w:rPr>
        <w:t>variant</w:t>
      </w:r>
      <w:r w:rsidR="00132EAA">
        <w:rPr>
          <w:rFonts w:asciiTheme="minorHAnsi" w:eastAsia="Times New Roman" w:hAnsiTheme="minorHAnsi" w:cs="Times New Roman"/>
          <w:color w:val="212121"/>
          <w:sz w:val="28"/>
          <w:szCs w:val="28"/>
          <w:shd w:val="clear" w:color="auto" w:fill="FFFFFF"/>
        </w:rPr>
        <w:t xml:space="preserve"> i</w:t>
      </w:r>
      <w:r w:rsidR="00132EAA" w:rsidRPr="00FD6FCE">
        <w:rPr>
          <w:rFonts w:asciiTheme="minorHAnsi" w:eastAsia="Times New Roman" w:hAnsiTheme="minorHAnsi" w:cs="Times New Roman"/>
          <w:color w:val="212121"/>
          <w:sz w:val="28"/>
          <w:szCs w:val="28"/>
          <w:shd w:val="clear" w:color="auto" w:fill="FFFFFF"/>
        </w:rPr>
        <w:t>s listed in ClinVar as benign or likely benign with a rating o</w:t>
      </w:r>
      <w:r w:rsidR="00132EAA">
        <w:rPr>
          <w:rFonts w:asciiTheme="minorHAnsi" w:eastAsia="Times New Roman" w:hAnsiTheme="minorHAnsi" w:cs="Times New Roman"/>
          <w:color w:val="212121"/>
          <w:sz w:val="28"/>
          <w:szCs w:val="28"/>
          <w:shd w:val="clear" w:color="auto" w:fill="FFFFFF"/>
        </w:rPr>
        <w:t>f at least two stars</w:t>
      </w:r>
      <w:r w:rsidR="008A4F52" w:rsidRPr="009D7250">
        <w:rPr>
          <w:rFonts w:asciiTheme="minorHAnsi" w:hAnsiTheme="minorHAnsi" w:cs="Arial"/>
          <w:bCs/>
          <w:noProof/>
          <w:color w:val="555555"/>
          <w:sz w:val="28"/>
          <w:szCs w:val="28"/>
          <w:bdr w:val="none" w:sz="0" w:space="0" w:color="auto" w:frame="1"/>
          <w:shd w:val="clear" w:color="auto" w:fill="FFFFFF"/>
        </w:rPr>
        <w:t xml:space="preserve">.  </w:t>
      </w:r>
      <w:r w:rsidR="00245F49" w:rsidRPr="00245F49">
        <w:rPr>
          <w:rFonts w:asciiTheme="minorHAnsi" w:hAnsiTheme="minorHAnsi" w:cs="Arial"/>
          <w:bCs/>
          <w:noProof/>
          <w:color w:val="555555"/>
          <w:sz w:val="28"/>
          <w:szCs w:val="28"/>
          <w:bdr w:val="none" w:sz="0" w:space="0" w:color="auto" w:frame="1"/>
          <w:shd w:val="clear" w:color="auto" w:fill="FFFFFF"/>
        </w:rPr>
        <w:t xml:space="preserve">Variants in genes on the germline panel for </w:t>
      </w:r>
      <w:r w:rsidR="000F2DB5">
        <w:rPr>
          <w:rFonts w:asciiTheme="minorHAnsi" w:hAnsiTheme="minorHAnsi" w:cs="Arial"/>
          <w:bCs/>
          <w:noProof/>
          <w:color w:val="555555"/>
          <w:sz w:val="28"/>
          <w:szCs w:val="28"/>
          <w:bdr w:val="none" w:sz="0" w:space="0" w:color="auto" w:frame="1"/>
          <w:shd w:val="clear" w:color="auto" w:fill="FFFFFF"/>
        </w:rPr>
        <w:t>the relevant tumour type are</w:t>
      </w:r>
      <w:r w:rsidR="00245F49" w:rsidRPr="00245F49">
        <w:rPr>
          <w:rFonts w:asciiTheme="minorHAnsi" w:hAnsiTheme="minorHAnsi" w:cs="Arial"/>
          <w:bCs/>
          <w:noProof/>
          <w:color w:val="555555"/>
          <w:sz w:val="28"/>
          <w:szCs w:val="28"/>
          <w:bdr w:val="none" w:sz="0" w:space="0" w:color="auto" w:frame="1"/>
          <w:shd w:val="clear" w:color="auto" w:fill="FFFFFF"/>
        </w:rPr>
        <w:t xml:space="preserve"> placed at the top of the list</w:t>
      </w:r>
      <w:r w:rsidR="008F2475">
        <w:rPr>
          <w:rFonts w:asciiTheme="minorHAnsi" w:hAnsiTheme="minorHAnsi" w:cs="Arial"/>
          <w:bCs/>
          <w:noProof/>
          <w:color w:val="555555"/>
          <w:sz w:val="28"/>
          <w:szCs w:val="28"/>
          <w:bdr w:val="none" w:sz="0" w:space="0" w:color="auto" w:frame="1"/>
          <w:shd w:val="clear" w:color="auto" w:fill="FFFFFF"/>
        </w:rPr>
        <w:t xml:space="preserve"> and marked with asterisk</w:t>
      </w:r>
      <w:r w:rsidR="00245F49" w:rsidRPr="00245F49">
        <w:rPr>
          <w:rFonts w:asciiTheme="minorHAnsi" w:hAnsiTheme="minorHAnsi" w:cs="Arial"/>
          <w:bCs/>
          <w:noProof/>
          <w:color w:val="555555"/>
          <w:sz w:val="28"/>
          <w:szCs w:val="28"/>
          <w:bdr w:val="none" w:sz="0" w:space="0" w:color="auto" w:frame="1"/>
          <w:shd w:val="clear" w:color="auto" w:fill="FFFFFF"/>
        </w:rPr>
        <w:t xml:space="preserve">. </w:t>
      </w:r>
    </w:p>
    <w:p w14:paraId="0BC38D1E" w14:textId="77777777" w:rsidR="008B1AC8" w:rsidRDefault="008B1AC8" w:rsidP="008B1AC8">
      <w:pPr>
        <w:rPr>
          <w:rFonts w:asciiTheme="minorHAnsi" w:hAnsiTheme="minorHAnsi" w:cs="Arial"/>
          <w:bCs/>
          <w:noProof/>
          <w:color w:val="555555"/>
          <w:sz w:val="28"/>
          <w:szCs w:val="28"/>
          <w:bdr w:val="none" w:sz="0" w:space="0" w:color="auto" w:frame="1"/>
          <w:shd w:val="clear" w:color="auto" w:fill="FFFFFF"/>
        </w:rPr>
      </w:pPr>
    </w:p>
    <w:tbl>
      <w:tblPr>
        <w:tblStyle w:val="GridTable4-Accent11"/>
        <w:tblW w:w="0" w:type="auto"/>
        <w:tblInd w:w="18" w:type="dxa"/>
        <w:tblLook w:val="04A0" w:firstRow="1" w:lastRow="0" w:firstColumn="1" w:lastColumn="0" w:noHBand="0" w:noVBand="1"/>
      </w:tblPr>
      <w:tblGrid>
        <w:gridCol w:w="4201"/>
        <w:gridCol w:w="4779"/>
      </w:tblGrid>
      <w:tr w:rsidR="00D105CB" w:rsidRPr="00507592" w14:paraId="5C25183C" w14:textId="77777777" w:rsidTr="008B1A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4E19CFE8" w14:textId="6C7B73A7"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Patient</w:t>
            </w:r>
          </w:p>
        </w:tc>
        <w:tc>
          <w:tcPr>
            <w:tcW w:w="4779" w:type="dxa"/>
          </w:tcPr>
          <w:p w14:paraId="4F49C55B" w14:textId="5F1BC5F3" w:rsidR="00D105CB" w:rsidRPr="00507592" w:rsidRDefault="008B1AC8" w:rsidP="00D105CB">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Pr>
                <w:rFonts w:asciiTheme="minorHAnsi" w:hAnsiTheme="minorHAnsi" w:cs="Arial"/>
                <w:sz w:val="28"/>
                <w:szCs w:val="28"/>
              </w:rPr>
              <w:t>Panels applied</w:t>
            </w:r>
            <w:r w:rsidR="00B5772B">
              <w:rPr>
                <w:rFonts w:asciiTheme="minorHAnsi" w:hAnsiTheme="minorHAnsi" w:cs="Arial"/>
                <w:sz w:val="28"/>
                <w:szCs w:val="28"/>
              </w:rPr>
              <w:t xml:space="preserve"> </w:t>
            </w:r>
          </w:p>
        </w:tc>
      </w:tr>
      <w:tr w:rsidR="00D105CB" w:rsidRPr="00507592" w14:paraId="19776D14" w14:textId="77777777" w:rsidTr="008B1A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161FB062" w14:textId="2BBD2D20"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Adult with solid tumour</w:t>
            </w:r>
          </w:p>
        </w:tc>
        <w:tc>
          <w:tcPr>
            <w:tcW w:w="4779" w:type="dxa"/>
          </w:tcPr>
          <w:p w14:paraId="58BE595F" w14:textId="37AE95A0" w:rsidR="00D105CB" w:rsidRPr="00507592" w:rsidRDefault="00D105CB" w:rsidP="00D105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p>
        </w:tc>
      </w:tr>
      <w:tr w:rsidR="00D105CB" w:rsidRPr="00507592" w14:paraId="2069D906" w14:textId="77777777" w:rsidTr="008B1AC8">
        <w:trPr>
          <w:trHeight w:val="20"/>
        </w:trPr>
        <w:tc>
          <w:tcPr>
            <w:cnfStyle w:val="001000000000" w:firstRow="0" w:lastRow="0" w:firstColumn="1" w:lastColumn="0" w:oddVBand="0" w:evenVBand="0" w:oddHBand="0" w:evenHBand="0" w:firstRowFirstColumn="0" w:firstRowLastColumn="0" w:lastRowFirstColumn="0" w:lastRowLastColumn="0"/>
            <w:tcW w:w="4201" w:type="dxa"/>
          </w:tcPr>
          <w:p w14:paraId="15A04A65" w14:textId="229F8AB7" w:rsidR="00D105CB" w:rsidRPr="00ED125A" w:rsidRDefault="00D105CB" w:rsidP="00D105CB">
            <w:pPr>
              <w:rPr>
                <w:rFonts w:asciiTheme="minorHAnsi" w:hAnsiTheme="minorHAnsi" w:cs="Arial"/>
                <w:b w:val="0"/>
                <w:sz w:val="28"/>
                <w:szCs w:val="28"/>
              </w:rPr>
            </w:pPr>
            <w:r>
              <w:rPr>
                <w:rFonts w:asciiTheme="minorHAnsi" w:hAnsiTheme="minorHAnsi" w:cs="Arial"/>
                <w:b w:val="0"/>
                <w:sz w:val="28"/>
                <w:szCs w:val="28"/>
                <w:lang w:val="en-US"/>
              </w:rPr>
              <w:t xml:space="preserve">Child with solid </w:t>
            </w:r>
            <w:proofErr w:type="spellStart"/>
            <w:r>
              <w:rPr>
                <w:rFonts w:asciiTheme="minorHAnsi" w:hAnsiTheme="minorHAnsi" w:cs="Arial"/>
                <w:b w:val="0"/>
                <w:sz w:val="28"/>
                <w:szCs w:val="28"/>
                <w:lang w:val="en-US"/>
              </w:rPr>
              <w:t>tumour</w:t>
            </w:r>
            <w:proofErr w:type="spellEnd"/>
            <w:r>
              <w:rPr>
                <w:rFonts w:asciiTheme="minorHAnsi" w:hAnsiTheme="minorHAnsi" w:cs="Arial"/>
                <w:b w:val="0"/>
                <w:sz w:val="28"/>
                <w:szCs w:val="28"/>
                <w:lang w:val="en-US"/>
              </w:rPr>
              <w:t xml:space="preserve"> (age &lt; 18 years old or submitted </w:t>
            </w:r>
            <w:r w:rsidR="004E2C44">
              <w:rPr>
                <w:rFonts w:asciiTheme="minorHAnsi" w:hAnsiTheme="minorHAnsi" w:cs="Arial"/>
                <w:b w:val="0"/>
                <w:sz w:val="28"/>
                <w:szCs w:val="28"/>
                <w:lang w:val="en-US"/>
              </w:rPr>
              <w:t xml:space="preserve">with </w:t>
            </w:r>
            <w:r>
              <w:rPr>
                <w:rFonts w:asciiTheme="minorHAnsi" w:hAnsiTheme="minorHAnsi" w:cs="Arial"/>
                <w:b w:val="0"/>
                <w:sz w:val="28"/>
                <w:szCs w:val="28"/>
                <w:lang w:val="en-US"/>
              </w:rPr>
              <w:t xml:space="preserve">disease type </w:t>
            </w:r>
            <w:r w:rsidR="004E2C44">
              <w:rPr>
                <w:rFonts w:asciiTheme="minorHAnsi" w:hAnsiTheme="minorHAnsi" w:cs="Arial"/>
                <w:b w:val="0"/>
                <w:sz w:val="28"/>
                <w:szCs w:val="28"/>
                <w:lang w:val="en-US"/>
              </w:rPr>
              <w:t>‘</w:t>
            </w:r>
            <w:r>
              <w:rPr>
                <w:rFonts w:asciiTheme="minorHAnsi" w:hAnsiTheme="minorHAnsi" w:cs="Arial"/>
                <w:b w:val="0"/>
                <w:sz w:val="28"/>
                <w:szCs w:val="28"/>
                <w:lang w:val="en-US"/>
              </w:rPr>
              <w:t>childhood</w:t>
            </w:r>
            <w:r w:rsidR="004E2C44">
              <w:rPr>
                <w:rFonts w:asciiTheme="minorHAnsi" w:hAnsiTheme="minorHAnsi" w:cs="Arial"/>
                <w:b w:val="0"/>
                <w:sz w:val="28"/>
                <w:szCs w:val="28"/>
                <w:lang w:val="en-US"/>
              </w:rPr>
              <w:t>’</w:t>
            </w:r>
            <w:r>
              <w:rPr>
                <w:rFonts w:asciiTheme="minorHAnsi" w:hAnsiTheme="minorHAnsi" w:cs="Arial"/>
                <w:b w:val="0"/>
                <w:sz w:val="28"/>
                <w:szCs w:val="28"/>
                <w:lang w:val="en-US"/>
              </w:rPr>
              <w:t>)</w:t>
            </w:r>
          </w:p>
        </w:tc>
        <w:tc>
          <w:tcPr>
            <w:tcW w:w="4779" w:type="dxa"/>
          </w:tcPr>
          <w:p w14:paraId="4152CC06" w14:textId="238E64C2" w:rsidR="00D105CB" w:rsidRPr="00507592" w:rsidRDefault="00D105CB" w:rsidP="00D105CB">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Childhood solid tumours</w:t>
            </w:r>
          </w:p>
        </w:tc>
      </w:tr>
      <w:tr w:rsidR="00D105CB" w:rsidRPr="00507592" w14:paraId="3C54E796" w14:textId="77777777" w:rsidTr="008B1A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17B782AA" w14:textId="7A018D8C"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Haematological tumour</w:t>
            </w:r>
          </w:p>
        </w:tc>
        <w:tc>
          <w:tcPr>
            <w:tcW w:w="4779" w:type="dxa"/>
          </w:tcPr>
          <w:p w14:paraId="761C722C" w14:textId="6EF6D802" w:rsidR="00D105CB" w:rsidRPr="00507592" w:rsidRDefault="00D105CB" w:rsidP="00D105CB">
            <w:pPr>
              <w:tabs>
                <w:tab w:val="left" w:pos="2040"/>
              </w:tabs>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Childhood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Haematological malignancies</w:t>
            </w:r>
          </w:p>
        </w:tc>
      </w:tr>
    </w:tbl>
    <w:p w14:paraId="2F25D4E7" w14:textId="77777777" w:rsidR="00D105CB" w:rsidRDefault="00D105CB" w:rsidP="008A4F52">
      <w:pPr>
        <w:rPr>
          <w:rFonts w:asciiTheme="minorHAnsi" w:hAnsiTheme="minorHAnsi" w:cs="Arial"/>
          <w:bCs/>
          <w:noProof/>
          <w:color w:val="555555"/>
          <w:sz w:val="28"/>
          <w:szCs w:val="28"/>
          <w:bdr w:val="none" w:sz="0" w:space="0" w:color="auto" w:frame="1"/>
          <w:shd w:val="clear" w:color="auto" w:fill="FFFFFF"/>
        </w:rPr>
      </w:pPr>
    </w:p>
    <w:p w14:paraId="1B4057B0" w14:textId="17FBFAD9" w:rsidR="008F2475" w:rsidRPr="008F2475" w:rsidRDefault="008F2475" w:rsidP="008A4F52">
      <w:pPr>
        <w:rPr>
          <w:rFonts w:cs="Arial"/>
          <w:bCs/>
          <w:noProof/>
          <w:color w:val="555555"/>
          <w:sz w:val="28"/>
          <w:szCs w:val="28"/>
          <w:bdr w:val="none" w:sz="0" w:space="0" w:color="auto" w:frame="1"/>
          <w:shd w:val="clear" w:color="auto" w:fill="FFFFFF"/>
        </w:rPr>
      </w:pPr>
      <w:r>
        <w:rPr>
          <w:rFonts w:cs="Arial"/>
          <w:bCs/>
          <w:noProof/>
          <w:color w:val="555555"/>
          <w:sz w:val="28"/>
          <w:szCs w:val="28"/>
          <w:bdr w:val="none" w:sz="0" w:space="0" w:color="auto" w:frame="1"/>
          <w:shd w:val="clear" w:color="auto" w:fill="FFFFFF"/>
        </w:rPr>
        <w:t>A variant in FANCD2 gene that arise as alignment artefact</w:t>
      </w:r>
      <w:r w:rsidRPr="00355ED3">
        <w:rPr>
          <w:rFonts w:cs="Arial"/>
          <w:bCs/>
          <w:noProof/>
          <w:color w:val="555555"/>
          <w:sz w:val="28"/>
          <w:szCs w:val="28"/>
          <w:bdr w:val="none" w:sz="0" w:space="0" w:color="auto" w:frame="1"/>
          <w:shd w:val="clear" w:color="auto" w:fill="FFFFFF"/>
        </w:rPr>
        <w:t xml:space="preserve"> artefact</w:t>
      </w:r>
      <w:r>
        <w:rPr>
          <w:rFonts w:cs="Arial"/>
          <w:bCs/>
          <w:noProof/>
          <w:color w:val="555555"/>
          <w:sz w:val="28"/>
          <w:szCs w:val="28"/>
          <w:bdr w:val="none" w:sz="0" w:space="0" w:color="auto" w:frame="1"/>
          <w:shd w:val="clear" w:color="auto" w:fill="FFFFFF"/>
        </w:rPr>
        <w:t>s with high recurrence is</w:t>
      </w:r>
      <w:r w:rsidRPr="00355ED3">
        <w:rPr>
          <w:rFonts w:cs="Arial"/>
          <w:bCs/>
          <w:noProof/>
          <w:color w:val="555555"/>
          <w:sz w:val="28"/>
          <w:szCs w:val="28"/>
          <w:bdr w:val="none" w:sz="0" w:space="0" w:color="auto" w:frame="1"/>
          <w:shd w:val="clear" w:color="auto" w:fill="FFFFFF"/>
        </w:rPr>
        <w:t xml:space="preserve"> </w:t>
      </w:r>
      <w:r>
        <w:rPr>
          <w:rFonts w:cs="Arial"/>
          <w:bCs/>
          <w:noProof/>
          <w:color w:val="555555"/>
          <w:sz w:val="28"/>
          <w:szCs w:val="28"/>
          <w:bdr w:val="none" w:sz="0" w:space="0" w:color="auto" w:frame="1"/>
          <w:shd w:val="clear" w:color="auto" w:fill="FFFFFF"/>
        </w:rPr>
        <w:t>blacklisted from the report (</w:t>
      </w:r>
      <w:r w:rsidRPr="00355ED3">
        <w:rPr>
          <w:rFonts w:cs="Arial"/>
          <w:bCs/>
          <w:noProof/>
          <w:color w:val="555555"/>
          <w:sz w:val="28"/>
          <w:szCs w:val="28"/>
          <w:bdr w:val="none" w:sz="0" w:space="0" w:color="auto" w:frame="1"/>
          <w:shd w:val="clear" w:color="auto" w:fill="FFFFFF"/>
        </w:rPr>
        <w:t>chr3:10046720 CTTAGTAAG&gt;TTTAT)</w:t>
      </w:r>
    </w:p>
    <w:p w14:paraId="43A95209" w14:textId="560A5EFB" w:rsidR="000F2DB5" w:rsidRDefault="00245F49" w:rsidP="008A4F52">
      <w:pPr>
        <w:rPr>
          <w:rFonts w:cs="Arial"/>
          <w:bCs/>
          <w:noProof/>
          <w:color w:val="555555"/>
          <w:bdr w:val="none" w:sz="0" w:space="0" w:color="auto" w:frame="1"/>
          <w:shd w:val="clear" w:color="auto" w:fill="FFFFFF"/>
        </w:rPr>
      </w:pPr>
      <w:r w:rsidRPr="00245F49">
        <w:rPr>
          <w:rFonts w:asciiTheme="minorHAnsi" w:hAnsiTheme="minorHAnsi" w:cs="Arial"/>
          <w:bCs/>
          <w:noProof/>
          <w:color w:val="555555"/>
          <w:sz w:val="28"/>
          <w:szCs w:val="28"/>
          <w:bdr w:val="none" w:sz="0" w:space="0" w:color="auto" w:frame="1"/>
          <w:shd w:val="clear" w:color="auto" w:fill="FFFFFF"/>
        </w:rPr>
        <w:t>It is not anticipated or required that Tier 3 will be reviewed for all patients, but it may be appropriate to review if (i) the likely susceptibility gene is less well reported on ClinVar such that bone fide pathogenic missense/splicing variants have not achieved 2 stars (ii) there is a high index of suspicion of germline susceptibility in the individual and/or (iii) a strong family history of other cancers.</w:t>
      </w:r>
      <w:r w:rsidR="000F2DB5">
        <w:rPr>
          <w:rFonts w:cs="Arial"/>
          <w:bCs/>
          <w:noProof/>
          <w:color w:val="555555"/>
          <w:bdr w:val="none" w:sz="0" w:space="0" w:color="auto" w:frame="1"/>
          <w:shd w:val="clear" w:color="auto" w:fill="FFFFFF"/>
        </w:rPr>
        <w:t xml:space="preserve"> </w:t>
      </w:r>
    </w:p>
    <w:p w14:paraId="4F0E590A" w14:textId="77777777" w:rsidR="008D2584" w:rsidRDefault="008D2584" w:rsidP="003119DE">
      <w:pPr>
        <w:rPr>
          <w:rFonts w:cs="Arial"/>
          <w:bCs/>
          <w:noProof/>
          <w:color w:val="555555"/>
          <w:sz w:val="28"/>
          <w:szCs w:val="28"/>
          <w:bdr w:val="none" w:sz="0" w:space="0" w:color="auto" w:frame="1"/>
          <w:shd w:val="clear" w:color="auto" w:fill="FFFFFF"/>
        </w:rPr>
      </w:pPr>
    </w:p>
    <w:p w14:paraId="4C0FF4F4" w14:textId="77777777" w:rsidR="00E97483" w:rsidRDefault="00E97483" w:rsidP="00E97483">
      <w:pPr>
        <w:pStyle w:val="Heading1"/>
      </w:pPr>
      <w:r w:rsidRPr="00E97483">
        <w:t>Somatic mutation prevalence (global mutation burden)</w:t>
      </w:r>
    </w:p>
    <w:p w14:paraId="58DA8196" w14:textId="6849D9E8" w:rsidR="00132EAA" w:rsidRPr="00132EAA" w:rsidRDefault="00117C6A" w:rsidP="00132EAA">
      <w:pPr>
        <w:spacing w:after="0" w:line="240" w:lineRule="auto"/>
        <w:rPr>
          <w:rFonts w:asciiTheme="minorHAnsi" w:eastAsia="Times New Roman" w:hAnsiTheme="minorHAnsi" w:cs="Times New Roman"/>
          <w:sz w:val="28"/>
          <w:szCs w:val="28"/>
        </w:rPr>
      </w:pPr>
      <w:r>
        <w:rPr>
          <w:rFonts w:asciiTheme="minorHAnsi" w:eastAsia="Times New Roman" w:hAnsiTheme="minorHAnsi" w:cs="Times New Roman"/>
          <w:color w:val="000000"/>
          <w:sz w:val="28"/>
          <w:szCs w:val="28"/>
          <w:shd w:val="clear" w:color="auto" w:fill="FFFFFF"/>
        </w:rPr>
        <w:t xml:space="preserve">We </w:t>
      </w:r>
      <w:r w:rsidR="00132EAA" w:rsidRPr="00132EAA">
        <w:rPr>
          <w:rFonts w:asciiTheme="minorHAnsi" w:eastAsia="Times New Roman" w:hAnsiTheme="minorHAnsi" w:cs="Times New Roman"/>
          <w:color w:val="000000"/>
          <w:sz w:val="28"/>
          <w:szCs w:val="28"/>
          <w:shd w:val="clear" w:color="auto" w:fill="FFFFFF"/>
        </w:rPr>
        <w:t xml:space="preserve">display the tumour mutational burden (TMB) of the patient plotted against the range of TMB values for the respective tumour type and alongside </w:t>
      </w:r>
      <w:r w:rsidR="00132EAA" w:rsidRPr="00132EAA">
        <w:rPr>
          <w:rFonts w:asciiTheme="minorHAnsi" w:eastAsia="Times New Roman" w:hAnsiTheme="minorHAnsi" w:cs="Times New Roman"/>
          <w:color w:val="000000"/>
          <w:sz w:val="28"/>
          <w:szCs w:val="28"/>
          <w:shd w:val="clear" w:color="auto" w:fill="FFFFFF"/>
        </w:rPr>
        <w:lastRenderedPageBreak/>
        <w:t>different tumour types that have been sequenced in the 100,000 Genomes Project. </w:t>
      </w:r>
      <w:r w:rsidR="005846CD">
        <w:rPr>
          <w:rFonts w:asciiTheme="minorHAnsi" w:eastAsia="Times New Roman" w:hAnsiTheme="minorHAnsi" w:cs="Times New Roman"/>
          <w:color w:val="000000"/>
          <w:sz w:val="28"/>
          <w:szCs w:val="28"/>
          <w:shd w:val="clear" w:color="auto" w:fill="FFFFFF"/>
        </w:rPr>
        <w:t xml:space="preserve">TMB is calculated as total number of small </w:t>
      </w:r>
      <w:r>
        <w:rPr>
          <w:rFonts w:asciiTheme="minorHAnsi" w:eastAsia="Times New Roman" w:hAnsiTheme="minorHAnsi" w:cs="Times New Roman"/>
          <w:color w:val="000000"/>
          <w:sz w:val="28"/>
          <w:szCs w:val="28"/>
          <w:shd w:val="clear" w:color="auto" w:fill="FFFFFF"/>
        </w:rPr>
        <w:t xml:space="preserve">somatic </w:t>
      </w:r>
      <w:r w:rsidR="005846CD">
        <w:rPr>
          <w:rFonts w:asciiTheme="minorHAnsi" w:eastAsia="Times New Roman" w:hAnsiTheme="minorHAnsi" w:cs="Times New Roman"/>
          <w:color w:val="000000"/>
          <w:sz w:val="28"/>
          <w:szCs w:val="28"/>
          <w:shd w:val="clear" w:color="auto" w:fill="FFFFFF"/>
        </w:rPr>
        <w:t>va</w:t>
      </w:r>
      <w:r w:rsidR="00305B71">
        <w:rPr>
          <w:rFonts w:asciiTheme="minorHAnsi" w:eastAsia="Times New Roman" w:hAnsiTheme="minorHAnsi" w:cs="Times New Roman"/>
          <w:color w:val="000000"/>
          <w:sz w:val="28"/>
          <w:szCs w:val="28"/>
          <w:shd w:val="clear" w:color="auto" w:fill="FFFFFF"/>
        </w:rPr>
        <w:t>riants in domains 1-3 per</w:t>
      </w:r>
      <w:r w:rsidR="005846CD">
        <w:rPr>
          <w:rFonts w:asciiTheme="minorHAnsi" w:eastAsia="Times New Roman" w:hAnsiTheme="minorHAnsi" w:cs="Times New Roman"/>
          <w:color w:val="000000"/>
          <w:sz w:val="28"/>
          <w:szCs w:val="28"/>
          <w:shd w:val="clear" w:color="auto" w:fill="FFFFFF"/>
        </w:rPr>
        <w:t xml:space="preserve"> Mb of coding sequence (32.</w:t>
      </w:r>
      <w:r w:rsidR="00CD5E9B">
        <w:rPr>
          <w:rFonts w:asciiTheme="minorHAnsi" w:eastAsia="Times New Roman" w:hAnsiTheme="minorHAnsi" w:cs="Times New Roman"/>
          <w:color w:val="000000"/>
          <w:sz w:val="28"/>
          <w:szCs w:val="28"/>
          <w:shd w:val="clear" w:color="auto" w:fill="FFFFFF"/>
        </w:rPr>
        <w:t>61</w:t>
      </w:r>
      <w:r w:rsidR="007C4BFB">
        <w:rPr>
          <w:rFonts w:asciiTheme="minorHAnsi" w:eastAsia="Times New Roman" w:hAnsiTheme="minorHAnsi" w:cs="Times New Roman"/>
          <w:color w:val="000000"/>
          <w:sz w:val="28"/>
          <w:szCs w:val="28"/>
          <w:shd w:val="clear" w:color="auto" w:fill="FFFFFF"/>
        </w:rPr>
        <w:t xml:space="preserve"> Mb</w:t>
      </w:r>
      <w:r w:rsidR="005846CD">
        <w:rPr>
          <w:rFonts w:asciiTheme="minorHAnsi" w:eastAsia="Times New Roman" w:hAnsiTheme="minorHAnsi" w:cs="Times New Roman"/>
          <w:color w:val="000000"/>
          <w:sz w:val="28"/>
          <w:szCs w:val="28"/>
          <w:shd w:val="clear" w:color="auto" w:fill="FFFFFF"/>
        </w:rPr>
        <w:t>)</w:t>
      </w:r>
    </w:p>
    <w:p w14:paraId="0B1734F6" w14:textId="77777777" w:rsidR="00E97483" w:rsidRPr="00E97483" w:rsidRDefault="00E97483" w:rsidP="00E97483"/>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78B669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283DAE">
              <w:rPr>
                <w:rFonts w:asciiTheme="minorHAnsi" w:hAnsiTheme="minorHAnsi" w:cs="Lucida Grande"/>
                <w:color w:val="000000"/>
                <w:sz w:val="28"/>
                <w:szCs w:val="28"/>
              </w:rPr>
              <w:t>contamination is below 1</w:t>
            </w:r>
            <w:r w:rsidR="006A3AE5" w:rsidRPr="00E917A8">
              <w:rPr>
                <w:rFonts w:asciiTheme="minorHAnsi" w:hAnsiTheme="minorHAnsi" w:cs="Lucida Grande"/>
                <w:color w:val="000000"/>
                <w:sz w:val="28"/>
                <w:szCs w:val="28"/>
              </w:rPr>
              <w:t>%.</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09390389"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 xml:space="preserve">Therapies or clinical </w:t>
            </w:r>
            <w:proofErr w:type="gramStart"/>
            <w:r>
              <w:rPr>
                <w:rFonts w:asciiTheme="minorHAnsi" w:hAnsiTheme="minorHAnsi" w:cs="Arial"/>
                <w:color w:val="000000"/>
                <w:sz w:val="28"/>
                <w:szCs w:val="28"/>
              </w:rPr>
              <w:t>trials which</w:t>
            </w:r>
            <w:proofErr w:type="gramEnd"/>
            <w:r>
              <w:rPr>
                <w:rFonts w:asciiTheme="minorHAnsi" w:hAnsiTheme="minorHAnsi" w:cs="Arial"/>
                <w:color w:val="000000"/>
                <w:sz w:val="28"/>
                <w:szCs w:val="28"/>
              </w:rPr>
              <w:t xml:space="preserve">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r w:rsidR="002D4834" w:rsidRPr="00785471">
              <w:rPr>
                <w:rFonts w:asciiTheme="minorHAnsi" w:hAnsiTheme="minorHAnsi" w:cs="Arial"/>
                <w:sz w:val="28"/>
                <w:szCs w:val="28"/>
              </w:rPr>
              <w:t>Cancer type abbreviations v1.</w:t>
            </w:r>
            <w:r w:rsidR="00E5022D">
              <w:rPr>
                <w:rFonts w:asciiTheme="minorHAnsi" w:hAnsiTheme="minorHAnsi" w:cs="Arial"/>
                <w:color w:val="000000"/>
                <w:sz w:val="28"/>
                <w:szCs w:val="28"/>
              </w:rPr>
              <w:t>10</w:t>
            </w:r>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192E5A70" w:rsidR="00A216CA" w:rsidRPr="00A216CA" w:rsidRDefault="002E211E"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CDS</w:t>
            </w:r>
            <w:r w:rsidR="00A216CA" w:rsidRPr="00A216CA">
              <w:rPr>
                <w:rFonts w:asciiTheme="minorHAnsi" w:hAnsiTheme="minorHAnsi" w:cs="Arial"/>
                <w:b w:val="0"/>
                <w:color w:val="000000"/>
                <w:sz w:val="28"/>
                <w:szCs w:val="28"/>
              </w:rPr>
              <w:t xml:space="preserve"> change</w:t>
            </w:r>
          </w:p>
        </w:tc>
        <w:tc>
          <w:tcPr>
            <w:tcW w:w="6735" w:type="dxa"/>
            <w:gridSpan w:val="3"/>
          </w:tcPr>
          <w:p w14:paraId="2A184F82" w14:textId="242D5A55" w:rsidR="00A216CA" w:rsidRDefault="006125C7"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Coding </w:t>
            </w:r>
            <w:r w:rsidR="009F4019">
              <w:rPr>
                <w:rFonts w:asciiTheme="minorHAnsi" w:hAnsiTheme="minorHAnsi" w:cs="Arial"/>
                <w:color w:val="000000"/>
                <w:sz w:val="28"/>
                <w:szCs w:val="28"/>
              </w:rPr>
              <w:t xml:space="preserve">DNA change was calculated with </w:t>
            </w:r>
            <w:r w:rsidR="009F4019" w:rsidRPr="009F4019">
              <w:rPr>
                <w:rFonts w:asciiTheme="minorHAnsi" w:hAnsiTheme="minorHAnsi" w:cs="Arial"/>
                <w:color w:val="000000"/>
                <w:sz w:val="28"/>
                <w:szCs w:val="28"/>
              </w:rPr>
              <w:t xml:space="preserve">the </w:t>
            </w:r>
            <w:hyperlink r:id="rId11" w:history="1">
              <w:proofErr w:type="spellStart"/>
              <w:r w:rsidR="009F4019" w:rsidRPr="009F4019">
                <w:rPr>
                  <w:rStyle w:val="Hyperlink"/>
                  <w:rFonts w:asciiTheme="minorHAnsi" w:hAnsiTheme="minorHAnsi" w:cs="Arial"/>
                  <w:sz w:val="28"/>
                  <w:szCs w:val="28"/>
                </w:rPr>
                <w:t>Mutalyzer</w:t>
              </w:r>
              <w:proofErr w:type="spellEnd"/>
              <w:r w:rsidR="009F4019" w:rsidRPr="009F4019">
                <w:rPr>
                  <w:rStyle w:val="Hyperlink"/>
                  <w:rFonts w:asciiTheme="minorHAnsi" w:hAnsiTheme="minorHAnsi" w:cs="Arial"/>
                  <w:sz w:val="28"/>
                  <w:szCs w:val="28"/>
                </w:rPr>
                <w:t xml:space="preserve"> API</w:t>
              </w:r>
            </w:hyperlink>
          </w:p>
        </w:tc>
      </w:tr>
      <w:tr w:rsidR="00D24986" w:rsidRPr="00507592" w14:paraId="7AE6574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1E41A8" w14:textId="74DFA460" w:rsidR="00D24986" w:rsidRPr="00D24986" w:rsidRDefault="00D24986" w:rsidP="00D24986">
            <w:pPr>
              <w:textAlignment w:val="baseline"/>
              <w:rPr>
                <w:rFonts w:asciiTheme="minorHAnsi" w:hAnsiTheme="minorHAnsi" w:cs="Arial"/>
                <w:b w:val="0"/>
                <w:color w:val="000000"/>
                <w:sz w:val="28"/>
                <w:szCs w:val="28"/>
              </w:rPr>
            </w:pPr>
            <w:r w:rsidRPr="00D24986">
              <w:rPr>
                <w:rFonts w:asciiTheme="minorHAnsi" w:hAnsiTheme="minorHAnsi" w:cs="Arial"/>
                <w:b w:val="0"/>
                <w:color w:val="000000"/>
                <w:sz w:val="28"/>
                <w:szCs w:val="28"/>
              </w:rPr>
              <w:t>Popula</w:t>
            </w:r>
            <w:r>
              <w:rPr>
                <w:rFonts w:asciiTheme="minorHAnsi" w:hAnsiTheme="minorHAnsi" w:cs="Arial"/>
                <w:b w:val="0"/>
                <w:color w:val="000000"/>
                <w:sz w:val="28"/>
                <w:szCs w:val="28"/>
              </w:rPr>
              <w:t>ti</w:t>
            </w:r>
            <w:r w:rsidRPr="00D24986">
              <w:rPr>
                <w:rFonts w:asciiTheme="minorHAnsi" w:hAnsiTheme="minorHAnsi" w:cs="Arial"/>
                <w:b w:val="0"/>
                <w:color w:val="000000"/>
                <w:sz w:val="28"/>
                <w:szCs w:val="28"/>
              </w:rPr>
              <w:t>on germline allele</w:t>
            </w:r>
          </w:p>
          <w:p w14:paraId="1EEE527A" w14:textId="747A9945" w:rsidR="00D24986" w:rsidRPr="00A216CA" w:rsidRDefault="00D24986" w:rsidP="00D24986">
            <w:pPr>
              <w:textAlignment w:val="baseline"/>
              <w:rPr>
                <w:rFonts w:asciiTheme="minorHAnsi" w:hAnsiTheme="minorHAnsi" w:cs="Arial"/>
                <w:b w:val="0"/>
                <w:color w:val="000000"/>
                <w:sz w:val="28"/>
                <w:szCs w:val="28"/>
              </w:rPr>
            </w:pPr>
            <w:proofErr w:type="gramStart"/>
            <w:r>
              <w:rPr>
                <w:rFonts w:asciiTheme="minorHAnsi" w:hAnsiTheme="minorHAnsi" w:cs="Arial"/>
                <w:b w:val="0"/>
                <w:color w:val="000000"/>
                <w:sz w:val="28"/>
                <w:szCs w:val="28"/>
              </w:rPr>
              <w:t>frequency</w:t>
            </w:r>
            <w:proofErr w:type="gramEnd"/>
          </w:p>
        </w:tc>
        <w:tc>
          <w:tcPr>
            <w:tcW w:w="6735" w:type="dxa"/>
            <w:gridSpan w:val="3"/>
          </w:tcPr>
          <w:p w14:paraId="37DED6E1" w14:textId="45503459" w:rsidR="00D24986" w:rsidRDefault="00D24986" w:rsidP="00D24986">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8"/>
                <w:szCs w:val="28"/>
              </w:rPr>
            </w:pPr>
            <w:r w:rsidRPr="00D24986">
              <w:rPr>
                <w:rFonts w:asciiTheme="minorHAnsi" w:hAnsiTheme="minorHAnsi" w:cs="Arial"/>
                <w:color w:val="000000"/>
                <w:sz w:val="28"/>
                <w:szCs w:val="28"/>
              </w:rPr>
              <w:t>Popula</w:t>
            </w:r>
            <w:r>
              <w:rPr>
                <w:rFonts w:asciiTheme="minorHAnsi" w:hAnsiTheme="minorHAnsi" w:cs="Arial"/>
                <w:b/>
                <w:color w:val="000000"/>
                <w:sz w:val="28"/>
                <w:szCs w:val="28"/>
              </w:rPr>
              <w:t>ti</w:t>
            </w:r>
            <w:r>
              <w:rPr>
                <w:rFonts w:asciiTheme="minorHAnsi" w:hAnsiTheme="minorHAnsi" w:cs="Arial"/>
                <w:color w:val="000000"/>
                <w:sz w:val="28"/>
                <w:szCs w:val="28"/>
              </w:rPr>
              <w:t xml:space="preserve">on germline allele </w:t>
            </w:r>
            <w:r w:rsidR="002202B9">
              <w:rPr>
                <w:rFonts w:asciiTheme="minorHAnsi" w:hAnsiTheme="minorHAnsi" w:cs="Arial"/>
                <w:color w:val="000000"/>
                <w:sz w:val="28"/>
                <w:szCs w:val="28"/>
              </w:rPr>
              <w:t>frequencie</w:t>
            </w:r>
            <w:r w:rsidR="006322FB">
              <w:rPr>
                <w:rFonts w:asciiTheme="minorHAnsi" w:hAnsiTheme="minorHAnsi" w:cs="Arial"/>
                <w:color w:val="000000"/>
                <w:sz w:val="28"/>
                <w:szCs w:val="28"/>
              </w:rPr>
              <w:t>s from two independent datasets</w:t>
            </w:r>
            <w:r w:rsidR="002202B9">
              <w:rPr>
                <w:rFonts w:asciiTheme="minorHAnsi" w:hAnsiTheme="minorHAnsi" w:cs="Arial"/>
                <w:color w:val="000000"/>
                <w:sz w:val="28"/>
                <w:szCs w:val="28"/>
              </w:rPr>
              <w:t xml:space="preserve"> are</w:t>
            </w:r>
            <w:r>
              <w:rPr>
                <w:rFonts w:asciiTheme="minorHAnsi" w:hAnsiTheme="minorHAnsi" w:cs="Arial"/>
                <w:color w:val="000000"/>
                <w:sz w:val="28"/>
                <w:szCs w:val="28"/>
              </w:rPr>
              <w:t xml:space="preserve"> reporte</w:t>
            </w:r>
            <w:r w:rsidR="006322FB">
              <w:rPr>
                <w:rFonts w:asciiTheme="minorHAnsi" w:hAnsiTheme="minorHAnsi" w:cs="Arial"/>
                <w:color w:val="000000"/>
                <w:sz w:val="28"/>
                <w:szCs w:val="28"/>
              </w:rPr>
              <w:t>d:</w:t>
            </w:r>
            <w:r>
              <w:rPr>
                <w:rFonts w:asciiTheme="minorHAnsi" w:hAnsiTheme="minorHAnsi" w:cs="Arial"/>
                <w:color w:val="000000"/>
                <w:sz w:val="28"/>
                <w:szCs w:val="28"/>
              </w:rPr>
              <w:t xml:space="preserve"> 1000 Geno</w:t>
            </w:r>
            <w:r w:rsidR="008525EB">
              <w:rPr>
                <w:rFonts w:asciiTheme="minorHAnsi" w:hAnsiTheme="minorHAnsi" w:cs="Arial"/>
                <w:color w:val="000000"/>
                <w:sz w:val="28"/>
                <w:szCs w:val="28"/>
              </w:rPr>
              <w:t>m</w:t>
            </w:r>
            <w:r w:rsidR="006125C7">
              <w:rPr>
                <w:rFonts w:asciiTheme="minorHAnsi" w:hAnsiTheme="minorHAnsi" w:cs="Arial"/>
                <w:color w:val="000000"/>
                <w:sz w:val="28"/>
                <w:szCs w:val="28"/>
              </w:rPr>
              <w:t xml:space="preserve">es and </w:t>
            </w:r>
            <w:proofErr w:type="spellStart"/>
            <w:r w:rsidR="006125C7">
              <w:rPr>
                <w:rFonts w:asciiTheme="minorHAnsi" w:hAnsiTheme="minorHAnsi" w:cs="Arial"/>
                <w:color w:val="000000"/>
                <w:sz w:val="28"/>
                <w:szCs w:val="28"/>
              </w:rPr>
              <w:t>gnomAD</w:t>
            </w:r>
            <w:proofErr w:type="spellEnd"/>
            <w:r w:rsidR="006125C7">
              <w:rPr>
                <w:rFonts w:asciiTheme="minorHAnsi" w:hAnsiTheme="minorHAnsi" w:cs="Arial"/>
                <w:color w:val="000000"/>
                <w:sz w:val="28"/>
                <w:szCs w:val="28"/>
              </w:rPr>
              <w:t>. ‘-</w:t>
            </w:r>
            <w:r>
              <w:rPr>
                <w:rFonts w:asciiTheme="minorHAnsi" w:hAnsiTheme="minorHAnsi" w:cs="Arial"/>
                <w:color w:val="000000"/>
                <w:sz w:val="28"/>
                <w:szCs w:val="28"/>
              </w:rPr>
              <w:t xml:space="preserve">’ </w:t>
            </w:r>
            <w:r w:rsidR="006322FB">
              <w:rPr>
                <w:rFonts w:asciiTheme="minorHAnsi" w:hAnsiTheme="minorHAnsi" w:cs="Arial"/>
                <w:color w:val="000000"/>
                <w:sz w:val="28"/>
                <w:szCs w:val="28"/>
              </w:rPr>
              <w:t>D</w:t>
            </w:r>
            <w:r>
              <w:rPr>
                <w:rFonts w:asciiTheme="minorHAnsi" w:hAnsiTheme="minorHAnsi" w:cs="Arial"/>
                <w:color w:val="000000"/>
                <w:sz w:val="28"/>
                <w:szCs w:val="28"/>
              </w:rPr>
              <w:t>enote</w:t>
            </w:r>
            <w:r w:rsidR="006322FB">
              <w:rPr>
                <w:rFonts w:asciiTheme="minorHAnsi" w:hAnsiTheme="minorHAnsi" w:cs="Arial"/>
                <w:color w:val="000000"/>
                <w:sz w:val="28"/>
                <w:szCs w:val="28"/>
              </w:rPr>
              <w:t>s a</w:t>
            </w:r>
            <w:r>
              <w:rPr>
                <w:rFonts w:asciiTheme="minorHAnsi" w:hAnsiTheme="minorHAnsi" w:cs="Arial"/>
                <w:color w:val="000000"/>
                <w:sz w:val="28"/>
                <w:szCs w:val="28"/>
              </w:rPr>
              <w:t xml:space="preserve"> luck of variant in the corresponding database.</w:t>
            </w:r>
          </w:p>
        </w:tc>
      </w:tr>
      <w:tr w:rsidR="00A216CA" w:rsidRPr="00507592" w14:paraId="51826763"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E3249E" w:rsidRDefault="009F4019" w:rsidP="005B2E3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A1A1A"/>
                <w:sz w:val="28"/>
                <w:szCs w:val="28"/>
                <w:lang w:val="en-US"/>
              </w:rPr>
            </w:pPr>
            <w:r w:rsidRPr="00E3249E">
              <w:rPr>
                <w:rFonts w:asciiTheme="minorHAnsi" w:hAnsiTheme="minorHAnsi" w:cs="Calibri"/>
                <w:color w:val="1A1A1A"/>
                <w:sz w:val="28"/>
                <w:szCs w:val="28"/>
                <w:lang w:val="en-US"/>
              </w:rPr>
              <w:t>Calculated as alt/(alt + ref) where alt and ref are the number of reads passing filter</w:t>
            </w:r>
            <w:r w:rsidR="005B2E3F" w:rsidRPr="00E3249E">
              <w:rPr>
                <w:rFonts w:asciiTheme="minorHAnsi" w:hAnsiTheme="minorHAnsi" w:cs="Calibri"/>
                <w:color w:val="1A1A1A"/>
                <w:sz w:val="28"/>
                <w:szCs w:val="28"/>
                <w:lang w:val="en-US"/>
              </w:rPr>
              <w:t xml:space="preserve"> (</w:t>
            </w:r>
            <w:r w:rsidR="009A49A7" w:rsidRPr="00E3249E">
              <w:rPr>
                <w:rFonts w:asciiTheme="minorHAnsi" w:hAnsiTheme="minorHAnsi" w:cs="Calibri"/>
                <w:color w:val="1A1A1A"/>
                <w:sz w:val="28"/>
                <w:szCs w:val="28"/>
                <w:lang w:val="en-US"/>
              </w:rPr>
              <w:t xml:space="preserve">reads excluded are </w:t>
            </w:r>
            <w:r w:rsidR="005B2E3F" w:rsidRPr="00E3249E">
              <w:rPr>
                <w:rFonts w:asciiTheme="minorHAnsi" w:hAnsiTheme="minorHAnsi" w:cs="Calibri"/>
                <w:color w:val="1A1A1A"/>
                <w:sz w:val="28"/>
                <w:szCs w:val="28"/>
                <w:lang w:val="en-US"/>
              </w:rPr>
              <w:t>read pairs with a mapping quality &lt; 40; read pairs with only a single end mapped or with an anomalous insert size)</w:t>
            </w:r>
          </w:p>
        </w:tc>
      </w:tr>
      <w:tr w:rsidR="00F76825" w:rsidRPr="00507592" w14:paraId="78A8B611"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2817FBA4" w:rsidR="00F76825" w:rsidRPr="00F117A4" w:rsidRDefault="00507592" w:rsidP="00994559">
            <w:pPr>
              <w:tabs>
                <w:tab w:val="left" w:pos="110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E3249E">
              <w:rPr>
                <w:rFonts w:asciiTheme="minorHAnsi" w:hAnsiTheme="minorHAnsi" w:cs="Arial"/>
                <w:sz w:val="28"/>
                <w:szCs w:val="28"/>
              </w:rPr>
              <w:t xml:space="preserve">downloaded </w:t>
            </w:r>
            <w:r w:rsidR="00994559">
              <w:rPr>
                <w:rFonts w:asciiTheme="minorHAnsi" w:hAnsiTheme="minorHAnsi" w:cs="Arial"/>
                <w:sz w:val="28"/>
                <w:szCs w:val="28"/>
              </w:rPr>
              <w:t>in November 2018</w:t>
            </w:r>
            <w:r w:rsidR="00A53277" w:rsidRPr="006A3AE5">
              <w:rPr>
                <w:rFonts w:asciiTheme="minorHAnsi" w:hAnsiTheme="minorHAnsi" w:cs="Arial"/>
                <w:sz w:val="28"/>
                <w:szCs w:val="28"/>
              </w:rPr>
              <w:t xml:space="preserve"> from </w:t>
            </w:r>
            <w:hyperlink r:id="rId12"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sidRPr="00785471">
              <w:rPr>
                <w:rFonts w:asciiTheme="minorHAnsi" w:hAnsiTheme="minorHAnsi" w:cs="Arial"/>
                <w:sz w:val="28"/>
                <w:szCs w:val="28"/>
              </w:rPr>
              <w:t>Cancer census genes v1.</w:t>
            </w:r>
            <w:r w:rsidR="00E5022D">
              <w:rPr>
                <w:rFonts w:asciiTheme="minorHAnsi" w:hAnsiTheme="minorHAnsi" w:cs="Arial"/>
                <w:sz w:val="28"/>
                <w:szCs w:val="28"/>
              </w:rPr>
              <w:t>10</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6141928B" w:rsidR="00C75E59" w:rsidRPr="001E75DD" w:rsidRDefault="00C02B29" w:rsidP="00057F68">
            <w:pPr>
              <w:spacing w:after="120" w:line="264" w:lineRule="auto"/>
              <w:textAlignment w:val="baseline"/>
              <w:rPr>
                <w:rFonts w:cs="Arial"/>
                <w:b w:val="0"/>
                <w:color w:val="000000"/>
                <w:sz w:val="28"/>
                <w:szCs w:val="28"/>
              </w:rPr>
            </w:pPr>
            <w:r>
              <w:rPr>
                <w:rFonts w:cs="Arial"/>
                <w:b w:val="0"/>
                <w:color w:val="000000"/>
                <w:sz w:val="28"/>
                <w:szCs w:val="28"/>
              </w:rPr>
              <w:t>Insert size medium</w:t>
            </w:r>
            <w:r w:rsidR="005C56F7" w:rsidRPr="001E75DD">
              <w:rPr>
                <w:rFonts w:cs="Arial"/>
                <w:b w:val="0"/>
                <w:color w:val="000000"/>
                <w:sz w:val="28"/>
                <w:szCs w:val="28"/>
              </w:rPr>
              <w:t xml:space="preserve">, </w:t>
            </w:r>
            <w:proofErr w:type="spellStart"/>
            <w:r w:rsidR="005C56F7"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w:t>
            </w:r>
            <w:r w:rsidR="00A752EE">
              <w:rPr>
                <w:rFonts w:cs="Arial"/>
                <w:color w:val="000000"/>
                <w:sz w:val="28"/>
                <w:szCs w:val="28"/>
              </w:rPr>
              <w:lastRenderedPageBreak/>
              <w:t>of 8x</w:t>
            </w:r>
            <w:r w:rsidR="00AF502C">
              <w:rPr>
                <w:rFonts w:cs="Arial"/>
                <w:color w:val="000000"/>
                <w:sz w:val="28"/>
                <w:szCs w:val="28"/>
              </w:rPr>
              <w:t>.</w:t>
            </w:r>
          </w:p>
        </w:tc>
      </w:tr>
      <w:tr w:rsidR="000B744F" w:rsidRPr="003B35CD" w14:paraId="4DAD48CA"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lastRenderedPageBreak/>
              <w:t>Unevenness of Local Genome Coverage</w:t>
            </w:r>
          </w:p>
        </w:tc>
        <w:tc>
          <w:tcPr>
            <w:tcW w:w="6735" w:type="dxa"/>
            <w:gridSpan w:val="3"/>
          </w:tcPr>
          <w:p w14:paraId="12B1E510" w14:textId="6EEAC4D1" w:rsidR="000B744F" w:rsidRPr="003B35CD" w:rsidRDefault="001351CC" w:rsidP="00AA30A8">
            <w:pPr>
              <w:tabs>
                <w:tab w:val="left" w:pos="2560"/>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r w:rsidR="00C8334C" w:rsidRPr="003B35CD" w14:paraId="7773108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A8A4C4E" w14:textId="77777777" w:rsidR="00C8334C" w:rsidRDefault="00C8334C" w:rsidP="00C8334C">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AT dropout</w:t>
            </w:r>
          </w:p>
          <w:p w14:paraId="0CFCBC8A" w14:textId="569E2A25" w:rsidR="00C8334C" w:rsidRPr="00EA5BE6" w:rsidRDefault="00C8334C" w:rsidP="00C8334C">
            <w:pPr>
              <w:textAlignment w:val="baseline"/>
              <w:rPr>
                <w:rFonts w:cs="Arial"/>
                <w:b w:val="0"/>
                <w:color w:val="000000"/>
                <w:sz w:val="28"/>
                <w:szCs w:val="28"/>
              </w:rPr>
            </w:pPr>
            <w:r>
              <w:rPr>
                <w:rFonts w:asciiTheme="minorHAnsi" w:hAnsiTheme="minorHAnsi" w:cs="Arial"/>
                <w:b w:val="0"/>
                <w:color w:val="000000"/>
                <w:sz w:val="28"/>
                <w:szCs w:val="28"/>
              </w:rPr>
              <w:t>CG dropout</w:t>
            </w:r>
          </w:p>
        </w:tc>
        <w:tc>
          <w:tcPr>
            <w:tcW w:w="6735" w:type="dxa"/>
            <w:gridSpan w:val="3"/>
          </w:tcPr>
          <w:p w14:paraId="56D9AA9C" w14:textId="56FABD39" w:rsidR="00C8334C" w:rsidRDefault="00C8334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asciiTheme="minorHAnsi" w:eastAsiaTheme="minorEastAsia" w:hAnsiTheme="minorHAnsi" w:cs="Arial"/>
                <w:sz w:val="28"/>
                <w:szCs w:val="28"/>
              </w:rPr>
              <w:t xml:space="preserve">This metrics calculate the percentage of reads that are missing from AT-rich or GC-reach genomic regions. </w:t>
            </w:r>
            <w:r>
              <w:rPr>
                <w:rFonts w:asciiTheme="minorHAnsi" w:hAnsiTheme="minorHAnsi" w:cs="Arial"/>
                <w:color w:val="000000"/>
                <w:sz w:val="28"/>
                <w:szCs w:val="28"/>
              </w:rPr>
              <w:t xml:space="preserve">This metric would be 0 for a genome with absolutely uniform coverage. </w:t>
            </w:r>
            <w:r>
              <w:rPr>
                <w:rFonts w:asciiTheme="minorHAnsi" w:eastAsiaTheme="minorEastAsia" w:hAnsiTheme="minorHAnsi" w:cs="Arial"/>
                <w:sz w:val="28"/>
                <w:szCs w:val="28"/>
              </w:rPr>
              <w:t>Median values are: 2.0% for AT dropout and 2.1% for CG dropout</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AF637D" w:rsidRDefault="00AF637D" w:rsidP="001F28F4">
      <w:pPr>
        <w:spacing w:after="0" w:line="240" w:lineRule="auto"/>
      </w:pPr>
      <w:r>
        <w:separator/>
      </w:r>
    </w:p>
  </w:endnote>
  <w:endnote w:type="continuationSeparator" w:id="0">
    <w:p w14:paraId="4B95C4F0" w14:textId="77777777" w:rsidR="00AF637D" w:rsidRDefault="00AF637D"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AF637D" w:rsidRDefault="00AF63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AF637D" w:rsidRPr="006D127C" w:rsidRDefault="00AF637D"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AF637D" w:rsidRDefault="00AF637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AF637D" w:rsidRDefault="00AF637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AF637D" w:rsidRPr="00883939" w:rsidRDefault="00AF637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374D7C" w:rsidRPr="00374D7C">
                            <w:rPr>
                              <w:b/>
                              <w:bCs/>
                              <w:noProof/>
                              <w:color w:val="FFFFFF" w:themeColor="background1"/>
                              <w:sz w:val="22"/>
                              <w:szCs w:val="22"/>
                            </w:rPr>
                            <w:t>9</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AF637D" w:rsidRPr="00883939" w:rsidRDefault="00AF637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374D7C" w:rsidRPr="00374D7C">
                      <w:rPr>
                        <w:b/>
                        <w:bCs/>
                        <w:noProof/>
                        <w:color w:val="FFFFFF" w:themeColor="background1"/>
                        <w:sz w:val="22"/>
                        <w:szCs w:val="22"/>
                      </w:rPr>
                      <w:t>9</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AF637D" w:rsidRDefault="00AF63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AF637D" w:rsidRDefault="00AF637D" w:rsidP="001F28F4">
      <w:pPr>
        <w:spacing w:after="0" w:line="240" w:lineRule="auto"/>
      </w:pPr>
      <w:r>
        <w:separator/>
      </w:r>
    </w:p>
  </w:footnote>
  <w:footnote w:type="continuationSeparator" w:id="0">
    <w:p w14:paraId="0F83BE80" w14:textId="77777777" w:rsidR="00AF637D" w:rsidRDefault="00AF637D"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AF637D" w:rsidRDefault="00AF637D">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AF637D" w:rsidRDefault="00AF637D">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AF637D" w:rsidRDefault="00AF637D">
    <w:pPr>
      <w:pStyle w:val="Header"/>
    </w:pPr>
  </w:p>
  <w:p w14:paraId="4A301A8D" w14:textId="77777777" w:rsidR="00AF637D" w:rsidRDefault="00AF637D">
    <w:pPr>
      <w:pStyle w:val="Header"/>
    </w:pPr>
  </w:p>
  <w:p w14:paraId="32775FE0" w14:textId="77777777" w:rsidR="00AF637D" w:rsidRDefault="00AF637D">
    <w:pPr>
      <w:pStyle w:val="Header"/>
    </w:pPr>
  </w:p>
  <w:p w14:paraId="28A5E73F" w14:textId="77777777" w:rsidR="00AF637D" w:rsidRDefault="00AF637D">
    <w:pPr>
      <w:pStyle w:val="Header"/>
    </w:pPr>
  </w:p>
  <w:p w14:paraId="7FA531AD" w14:textId="77777777" w:rsidR="00AF637D" w:rsidRDefault="00AF637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AF637D" w:rsidRDefault="00AF637D">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 w:numId="26">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4C4C"/>
    <w:rsid w:val="00057F68"/>
    <w:rsid w:val="0007393E"/>
    <w:rsid w:val="00083844"/>
    <w:rsid w:val="000903F0"/>
    <w:rsid w:val="00090C36"/>
    <w:rsid w:val="00094073"/>
    <w:rsid w:val="0009461C"/>
    <w:rsid w:val="000A1731"/>
    <w:rsid w:val="000A7258"/>
    <w:rsid w:val="000B4F55"/>
    <w:rsid w:val="000B744F"/>
    <w:rsid w:val="000C399B"/>
    <w:rsid w:val="000C4EE8"/>
    <w:rsid w:val="000C639B"/>
    <w:rsid w:val="000C7A65"/>
    <w:rsid w:val="000D1D69"/>
    <w:rsid w:val="000D42D0"/>
    <w:rsid w:val="000E2EA7"/>
    <w:rsid w:val="000E343B"/>
    <w:rsid w:val="000E3A13"/>
    <w:rsid w:val="000E6EC3"/>
    <w:rsid w:val="000F2DB5"/>
    <w:rsid w:val="000F6398"/>
    <w:rsid w:val="0010385C"/>
    <w:rsid w:val="00117C6A"/>
    <w:rsid w:val="00120FC9"/>
    <w:rsid w:val="00123F23"/>
    <w:rsid w:val="00127D3E"/>
    <w:rsid w:val="001302BD"/>
    <w:rsid w:val="00132BB4"/>
    <w:rsid w:val="00132EAA"/>
    <w:rsid w:val="001351CC"/>
    <w:rsid w:val="001417D9"/>
    <w:rsid w:val="001468AD"/>
    <w:rsid w:val="001530C6"/>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03A56"/>
    <w:rsid w:val="00216085"/>
    <w:rsid w:val="002202B9"/>
    <w:rsid w:val="002214F8"/>
    <w:rsid w:val="00226D09"/>
    <w:rsid w:val="00230B02"/>
    <w:rsid w:val="002346CE"/>
    <w:rsid w:val="0024510B"/>
    <w:rsid w:val="00245F49"/>
    <w:rsid w:val="00254B48"/>
    <w:rsid w:val="00257BE8"/>
    <w:rsid w:val="00263271"/>
    <w:rsid w:val="00263A53"/>
    <w:rsid w:val="0026451B"/>
    <w:rsid w:val="0027029C"/>
    <w:rsid w:val="0027331D"/>
    <w:rsid w:val="00274381"/>
    <w:rsid w:val="00276667"/>
    <w:rsid w:val="00283DAE"/>
    <w:rsid w:val="00284A1A"/>
    <w:rsid w:val="00293DD3"/>
    <w:rsid w:val="002A2707"/>
    <w:rsid w:val="002B3ECE"/>
    <w:rsid w:val="002C3F78"/>
    <w:rsid w:val="002D0C14"/>
    <w:rsid w:val="002D4834"/>
    <w:rsid w:val="002D60E2"/>
    <w:rsid w:val="002E211E"/>
    <w:rsid w:val="002F4CE8"/>
    <w:rsid w:val="00305B71"/>
    <w:rsid w:val="0030691F"/>
    <w:rsid w:val="00307330"/>
    <w:rsid w:val="003119DE"/>
    <w:rsid w:val="0032305B"/>
    <w:rsid w:val="00326000"/>
    <w:rsid w:val="0032729D"/>
    <w:rsid w:val="00330565"/>
    <w:rsid w:val="00333AF2"/>
    <w:rsid w:val="00344E63"/>
    <w:rsid w:val="003453FD"/>
    <w:rsid w:val="003460AF"/>
    <w:rsid w:val="00355ED3"/>
    <w:rsid w:val="0035651F"/>
    <w:rsid w:val="003569EA"/>
    <w:rsid w:val="003628D8"/>
    <w:rsid w:val="00364BE3"/>
    <w:rsid w:val="00367993"/>
    <w:rsid w:val="00374D7C"/>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33C65"/>
    <w:rsid w:val="00456B7E"/>
    <w:rsid w:val="004576D5"/>
    <w:rsid w:val="00473F64"/>
    <w:rsid w:val="00480758"/>
    <w:rsid w:val="004844B4"/>
    <w:rsid w:val="004A7A3D"/>
    <w:rsid w:val="004B1DE7"/>
    <w:rsid w:val="004C33F0"/>
    <w:rsid w:val="004E2C44"/>
    <w:rsid w:val="004E4ED8"/>
    <w:rsid w:val="004E53E5"/>
    <w:rsid w:val="004F5ED5"/>
    <w:rsid w:val="004F77BA"/>
    <w:rsid w:val="004F780E"/>
    <w:rsid w:val="004F792A"/>
    <w:rsid w:val="004F7BC3"/>
    <w:rsid w:val="00502354"/>
    <w:rsid w:val="00504BE8"/>
    <w:rsid w:val="00506BDE"/>
    <w:rsid w:val="0050743E"/>
    <w:rsid w:val="00507592"/>
    <w:rsid w:val="00511D35"/>
    <w:rsid w:val="005169EB"/>
    <w:rsid w:val="0052062C"/>
    <w:rsid w:val="0052582A"/>
    <w:rsid w:val="0052778A"/>
    <w:rsid w:val="005319DF"/>
    <w:rsid w:val="0054215D"/>
    <w:rsid w:val="005455AE"/>
    <w:rsid w:val="00554802"/>
    <w:rsid w:val="00556CE8"/>
    <w:rsid w:val="00562C1A"/>
    <w:rsid w:val="00573FFD"/>
    <w:rsid w:val="005846CD"/>
    <w:rsid w:val="005A01BD"/>
    <w:rsid w:val="005A2755"/>
    <w:rsid w:val="005A5036"/>
    <w:rsid w:val="005A7A0F"/>
    <w:rsid w:val="005B2E3F"/>
    <w:rsid w:val="005B6DE0"/>
    <w:rsid w:val="005C56B4"/>
    <w:rsid w:val="005C56F7"/>
    <w:rsid w:val="005D1F1F"/>
    <w:rsid w:val="005D41FD"/>
    <w:rsid w:val="005E45CA"/>
    <w:rsid w:val="005F1F0F"/>
    <w:rsid w:val="006125C7"/>
    <w:rsid w:val="00623428"/>
    <w:rsid w:val="00624B03"/>
    <w:rsid w:val="006322FB"/>
    <w:rsid w:val="00635AF7"/>
    <w:rsid w:val="00645D91"/>
    <w:rsid w:val="00647184"/>
    <w:rsid w:val="00650919"/>
    <w:rsid w:val="00683DC8"/>
    <w:rsid w:val="006848BF"/>
    <w:rsid w:val="00693DCC"/>
    <w:rsid w:val="00695F9E"/>
    <w:rsid w:val="006A3AE5"/>
    <w:rsid w:val="006A703B"/>
    <w:rsid w:val="006B2A98"/>
    <w:rsid w:val="006D127C"/>
    <w:rsid w:val="006D380A"/>
    <w:rsid w:val="006E6E24"/>
    <w:rsid w:val="006F2011"/>
    <w:rsid w:val="006F338E"/>
    <w:rsid w:val="006F6D76"/>
    <w:rsid w:val="006F6D7C"/>
    <w:rsid w:val="0071235B"/>
    <w:rsid w:val="0071418B"/>
    <w:rsid w:val="00717FFB"/>
    <w:rsid w:val="007242A2"/>
    <w:rsid w:val="00727599"/>
    <w:rsid w:val="0072779C"/>
    <w:rsid w:val="00737459"/>
    <w:rsid w:val="00741F45"/>
    <w:rsid w:val="0074436B"/>
    <w:rsid w:val="00751FBD"/>
    <w:rsid w:val="00762B34"/>
    <w:rsid w:val="00763F1C"/>
    <w:rsid w:val="0076677B"/>
    <w:rsid w:val="00771793"/>
    <w:rsid w:val="00772F39"/>
    <w:rsid w:val="00773802"/>
    <w:rsid w:val="007812E3"/>
    <w:rsid w:val="00785471"/>
    <w:rsid w:val="00795D91"/>
    <w:rsid w:val="007B4887"/>
    <w:rsid w:val="007B4F15"/>
    <w:rsid w:val="007B6F62"/>
    <w:rsid w:val="007C1399"/>
    <w:rsid w:val="007C4BFB"/>
    <w:rsid w:val="007E4C16"/>
    <w:rsid w:val="007E7C86"/>
    <w:rsid w:val="00801831"/>
    <w:rsid w:val="00805A89"/>
    <w:rsid w:val="00810739"/>
    <w:rsid w:val="0083162C"/>
    <w:rsid w:val="008368E7"/>
    <w:rsid w:val="00843AF0"/>
    <w:rsid w:val="00851FD6"/>
    <w:rsid w:val="008525EB"/>
    <w:rsid w:val="00852F63"/>
    <w:rsid w:val="0086023A"/>
    <w:rsid w:val="0086181B"/>
    <w:rsid w:val="0086759E"/>
    <w:rsid w:val="008715F8"/>
    <w:rsid w:val="00883868"/>
    <w:rsid w:val="00883939"/>
    <w:rsid w:val="0088630B"/>
    <w:rsid w:val="00886312"/>
    <w:rsid w:val="0089420D"/>
    <w:rsid w:val="00896FCD"/>
    <w:rsid w:val="008972D3"/>
    <w:rsid w:val="008974ED"/>
    <w:rsid w:val="008A3E36"/>
    <w:rsid w:val="008A4F52"/>
    <w:rsid w:val="008A5D6B"/>
    <w:rsid w:val="008A61D3"/>
    <w:rsid w:val="008A7FF8"/>
    <w:rsid w:val="008B1AC8"/>
    <w:rsid w:val="008B6044"/>
    <w:rsid w:val="008C3A0E"/>
    <w:rsid w:val="008D2584"/>
    <w:rsid w:val="008D3B23"/>
    <w:rsid w:val="008E3C2F"/>
    <w:rsid w:val="008E7112"/>
    <w:rsid w:val="008E7AFB"/>
    <w:rsid w:val="008F196F"/>
    <w:rsid w:val="008F2475"/>
    <w:rsid w:val="0090738E"/>
    <w:rsid w:val="0091397C"/>
    <w:rsid w:val="00926335"/>
    <w:rsid w:val="00933144"/>
    <w:rsid w:val="0094581D"/>
    <w:rsid w:val="00950A25"/>
    <w:rsid w:val="00950C71"/>
    <w:rsid w:val="0095610B"/>
    <w:rsid w:val="0096288B"/>
    <w:rsid w:val="0097012A"/>
    <w:rsid w:val="00972AB3"/>
    <w:rsid w:val="009775EE"/>
    <w:rsid w:val="00982AD3"/>
    <w:rsid w:val="00986B8C"/>
    <w:rsid w:val="00994559"/>
    <w:rsid w:val="0099674C"/>
    <w:rsid w:val="009A4061"/>
    <w:rsid w:val="009A49A7"/>
    <w:rsid w:val="009A6F15"/>
    <w:rsid w:val="009B5079"/>
    <w:rsid w:val="009B7E63"/>
    <w:rsid w:val="009C323E"/>
    <w:rsid w:val="009C4C2C"/>
    <w:rsid w:val="009D015B"/>
    <w:rsid w:val="009D415E"/>
    <w:rsid w:val="009D5CC4"/>
    <w:rsid w:val="009D6C4A"/>
    <w:rsid w:val="009D7250"/>
    <w:rsid w:val="009E04A1"/>
    <w:rsid w:val="009E1833"/>
    <w:rsid w:val="009F4019"/>
    <w:rsid w:val="00A03044"/>
    <w:rsid w:val="00A03E1B"/>
    <w:rsid w:val="00A04239"/>
    <w:rsid w:val="00A11677"/>
    <w:rsid w:val="00A15B85"/>
    <w:rsid w:val="00A17AF1"/>
    <w:rsid w:val="00A216CA"/>
    <w:rsid w:val="00A23FF1"/>
    <w:rsid w:val="00A308D4"/>
    <w:rsid w:val="00A33ADE"/>
    <w:rsid w:val="00A47948"/>
    <w:rsid w:val="00A53277"/>
    <w:rsid w:val="00A6751E"/>
    <w:rsid w:val="00A752EE"/>
    <w:rsid w:val="00A76CE6"/>
    <w:rsid w:val="00A911AD"/>
    <w:rsid w:val="00AA30A8"/>
    <w:rsid w:val="00AA4597"/>
    <w:rsid w:val="00AB1CB6"/>
    <w:rsid w:val="00AB76DF"/>
    <w:rsid w:val="00AC2F5C"/>
    <w:rsid w:val="00AC3AC1"/>
    <w:rsid w:val="00AC6C21"/>
    <w:rsid w:val="00AD3E17"/>
    <w:rsid w:val="00AF502C"/>
    <w:rsid w:val="00AF637D"/>
    <w:rsid w:val="00B03133"/>
    <w:rsid w:val="00B041AD"/>
    <w:rsid w:val="00B04F45"/>
    <w:rsid w:val="00B12DDE"/>
    <w:rsid w:val="00B17524"/>
    <w:rsid w:val="00B225B8"/>
    <w:rsid w:val="00B2689B"/>
    <w:rsid w:val="00B3014B"/>
    <w:rsid w:val="00B3167C"/>
    <w:rsid w:val="00B35BAE"/>
    <w:rsid w:val="00B366EF"/>
    <w:rsid w:val="00B36B55"/>
    <w:rsid w:val="00B537BE"/>
    <w:rsid w:val="00B57065"/>
    <w:rsid w:val="00B5772B"/>
    <w:rsid w:val="00B57B53"/>
    <w:rsid w:val="00B625C1"/>
    <w:rsid w:val="00B62819"/>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2B29"/>
    <w:rsid w:val="00C07FF3"/>
    <w:rsid w:val="00C1549A"/>
    <w:rsid w:val="00C15611"/>
    <w:rsid w:val="00C2300A"/>
    <w:rsid w:val="00C36605"/>
    <w:rsid w:val="00C51E04"/>
    <w:rsid w:val="00C55886"/>
    <w:rsid w:val="00C711D3"/>
    <w:rsid w:val="00C7242E"/>
    <w:rsid w:val="00C74742"/>
    <w:rsid w:val="00C75E59"/>
    <w:rsid w:val="00C777B7"/>
    <w:rsid w:val="00C82CB8"/>
    <w:rsid w:val="00C8334C"/>
    <w:rsid w:val="00C90949"/>
    <w:rsid w:val="00C964B2"/>
    <w:rsid w:val="00CA3FCE"/>
    <w:rsid w:val="00CC2940"/>
    <w:rsid w:val="00CC4917"/>
    <w:rsid w:val="00CC5AA5"/>
    <w:rsid w:val="00CC6769"/>
    <w:rsid w:val="00CD5E9B"/>
    <w:rsid w:val="00CE123B"/>
    <w:rsid w:val="00CE1938"/>
    <w:rsid w:val="00CE5CB4"/>
    <w:rsid w:val="00CE5DFF"/>
    <w:rsid w:val="00CF33AE"/>
    <w:rsid w:val="00CF70C4"/>
    <w:rsid w:val="00D00CDD"/>
    <w:rsid w:val="00D026B6"/>
    <w:rsid w:val="00D03361"/>
    <w:rsid w:val="00D105CB"/>
    <w:rsid w:val="00D15484"/>
    <w:rsid w:val="00D17361"/>
    <w:rsid w:val="00D24986"/>
    <w:rsid w:val="00D3057C"/>
    <w:rsid w:val="00D32F9A"/>
    <w:rsid w:val="00D43D71"/>
    <w:rsid w:val="00D442FB"/>
    <w:rsid w:val="00D63176"/>
    <w:rsid w:val="00D73026"/>
    <w:rsid w:val="00D8021A"/>
    <w:rsid w:val="00D81FE0"/>
    <w:rsid w:val="00D916DF"/>
    <w:rsid w:val="00D922BE"/>
    <w:rsid w:val="00D960FB"/>
    <w:rsid w:val="00DB1789"/>
    <w:rsid w:val="00DC2C7C"/>
    <w:rsid w:val="00DC520D"/>
    <w:rsid w:val="00DE1A27"/>
    <w:rsid w:val="00DF5DF7"/>
    <w:rsid w:val="00DF6E8E"/>
    <w:rsid w:val="00E01F8E"/>
    <w:rsid w:val="00E11BD1"/>
    <w:rsid w:val="00E16932"/>
    <w:rsid w:val="00E17573"/>
    <w:rsid w:val="00E30BE4"/>
    <w:rsid w:val="00E3249E"/>
    <w:rsid w:val="00E35D8A"/>
    <w:rsid w:val="00E5022D"/>
    <w:rsid w:val="00E5064B"/>
    <w:rsid w:val="00E5342F"/>
    <w:rsid w:val="00E63566"/>
    <w:rsid w:val="00E65F7C"/>
    <w:rsid w:val="00E77D6D"/>
    <w:rsid w:val="00E82601"/>
    <w:rsid w:val="00E82E70"/>
    <w:rsid w:val="00E877C5"/>
    <w:rsid w:val="00E926F1"/>
    <w:rsid w:val="00E97483"/>
    <w:rsid w:val="00EA5BE6"/>
    <w:rsid w:val="00EA6E7C"/>
    <w:rsid w:val="00EB2720"/>
    <w:rsid w:val="00EB5238"/>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46594"/>
    <w:rsid w:val="00F601C5"/>
    <w:rsid w:val="00F6621C"/>
    <w:rsid w:val="00F67B14"/>
    <w:rsid w:val="00F76825"/>
    <w:rsid w:val="00F8079B"/>
    <w:rsid w:val="00FA2BC4"/>
    <w:rsid w:val="00FA5D2D"/>
    <w:rsid w:val="00FC54EA"/>
    <w:rsid w:val="00FC6FA6"/>
    <w:rsid w:val="00FD0D9C"/>
    <w:rsid w:val="00FD6FCE"/>
    <w:rsid w:val="00FD716F"/>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D3"/>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D3"/>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397098559">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09240993">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699624444">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09132192">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932474487">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66362437">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291984413">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44306778">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497307881">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24926179">
      <w:bodyDiv w:val="1"/>
      <w:marLeft w:val="0"/>
      <w:marRight w:val="0"/>
      <w:marTop w:val="0"/>
      <w:marBottom w:val="0"/>
      <w:divBdr>
        <w:top w:val="none" w:sz="0" w:space="0" w:color="auto"/>
        <w:left w:val="none" w:sz="0" w:space="0" w:color="auto"/>
        <w:bottom w:val="none" w:sz="0" w:space="0" w:color="auto"/>
        <w:right w:val="none" w:sz="0" w:space="0" w:color="auto"/>
      </w:divBdr>
    </w:div>
    <w:div w:id="1697659754">
      <w:bodyDiv w:val="1"/>
      <w:marLeft w:val="0"/>
      <w:marRight w:val="0"/>
      <w:marTop w:val="0"/>
      <w:marBottom w:val="0"/>
      <w:divBdr>
        <w:top w:val="none" w:sz="0" w:space="0" w:color="auto"/>
        <w:left w:val="none" w:sz="0" w:space="0" w:color="auto"/>
        <w:bottom w:val="none" w:sz="0" w:space="0" w:color="auto"/>
        <w:right w:val="none" w:sz="0" w:space="0" w:color="auto"/>
      </w:divBdr>
      <w:divsChild>
        <w:div w:id="872303708">
          <w:marLeft w:val="0"/>
          <w:marRight w:val="0"/>
          <w:marTop w:val="0"/>
          <w:marBottom w:val="0"/>
          <w:divBdr>
            <w:top w:val="none" w:sz="0" w:space="0" w:color="auto"/>
            <w:left w:val="none" w:sz="0" w:space="0" w:color="auto"/>
            <w:bottom w:val="none" w:sz="0" w:space="0" w:color="auto"/>
            <w:right w:val="none" w:sz="0" w:space="0" w:color="auto"/>
          </w:divBdr>
        </w:div>
        <w:div w:id="120266367">
          <w:marLeft w:val="0"/>
          <w:marRight w:val="0"/>
          <w:marTop w:val="0"/>
          <w:marBottom w:val="0"/>
          <w:divBdr>
            <w:top w:val="none" w:sz="0" w:space="0" w:color="auto"/>
            <w:left w:val="none" w:sz="0" w:space="0" w:color="auto"/>
            <w:bottom w:val="none" w:sz="0" w:space="0" w:color="auto"/>
            <w:right w:val="none" w:sz="0" w:space="0" w:color="auto"/>
          </w:divBdr>
        </w:div>
        <w:div w:id="2108454979">
          <w:marLeft w:val="0"/>
          <w:marRight w:val="0"/>
          <w:marTop w:val="0"/>
          <w:marBottom w:val="0"/>
          <w:divBdr>
            <w:top w:val="none" w:sz="0" w:space="0" w:color="auto"/>
            <w:left w:val="none" w:sz="0" w:space="0" w:color="auto"/>
            <w:bottom w:val="none" w:sz="0" w:space="0" w:color="auto"/>
            <w:right w:val="none" w:sz="0" w:space="0" w:color="auto"/>
          </w:divBdr>
        </w:div>
        <w:div w:id="1216427058">
          <w:marLeft w:val="0"/>
          <w:marRight w:val="0"/>
          <w:marTop w:val="0"/>
          <w:marBottom w:val="0"/>
          <w:divBdr>
            <w:top w:val="none" w:sz="0" w:space="0" w:color="auto"/>
            <w:left w:val="none" w:sz="0" w:space="0" w:color="auto"/>
            <w:bottom w:val="none" w:sz="0" w:space="0" w:color="auto"/>
            <w:right w:val="none" w:sz="0" w:space="0" w:color="auto"/>
          </w:divBdr>
        </w:div>
        <w:div w:id="2026126519">
          <w:marLeft w:val="0"/>
          <w:marRight w:val="0"/>
          <w:marTop w:val="0"/>
          <w:marBottom w:val="0"/>
          <w:divBdr>
            <w:top w:val="none" w:sz="0" w:space="0" w:color="auto"/>
            <w:left w:val="none" w:sz="0" w:space="0" w:color="auto"/>
            <w:bottom w:val="none" w:sz="0" w:space="0" w:color="auto"/>
            <w:right w:val="none" w:sz="0" w:space="0" w:color="auto"/>
          </w:divBdr>
        </w:div>
        <w:div w:id="1231649009">
          <w:marLeft w:val="0"/>
          <w:marRight w:val="0"/>
          <w:marTop w:val="0"/>
          <w:marBottom w:val="0"/>
          <w:divBdr>
            <w:top w:val="none" w:sz="0" w:space="0" w:color="auto"/>
            <w:left w:val="none" w:sz="0" w:space="0" w:color="auto"/>
            <w:bottom w:val="none" w:sz="0" w:space="0" w:color="auto"/>
            <w:right w:val="none" w:sz="0" w:space="0" w:color="auto"/>
          </w:divBdr>
        </w:div>
        <w:div w:id="1431660037">
          <w:marLeft w:val="0"/>
          <w:marRight w:val="0"/>
          <w:marTop w:val="0"/>
          <w:marBottom w:val="0"/>
          <w:divBdr>
            <w:top w:val="none" w:sz="0" w:space="0" w:color="auto"/>
            <w:left w:val="none" w:sz="0" w:space="0" w:color="auto"/>
            <w:bottom w:val="none" w:sz="0" w:space="0" w:color="auto"/>
            <w:right w:val="none" w:sz="0" w:space="0" w:color="auto"/>
          </w:divBdr>
        </w:div>
      </w:divsChild>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1917860978">
      <w:bodyDiv w:val="1"/>
      <w:marLeft w:val="0"/>
      <w:marRight w:val="0"/>
      <w:marTop w:val="0"/>
      <w:marBottom w:val="0"/>
      <w:divBdr>
        <w:top w:val="none" w:sz="0" w:space="0" w:color="auto"/>
        <w:left w:val="none" w:sz="0" w:space="0" w:color="auto"/>
        <w:bottom w:val="none" w:sz="0" w:space="0" w:color="auto"/>
        <w:right w:val="none" w:sz="0" w:space="0" w:color="auto"/>
      </w:divBdr>
      <w:divsChild>
        <w:div w:id="946733106">
          <w:marLeft w:val="0"/>
          <w:marRight w:val="0"/>
          <w:marTop w:val="0"/>
          <w:marBottom w:val="0"/>
          <w:divBdr>
            <w:top w:val="none" w:sz="0" w:space="0" w:color="auto"/>
            <w:left w:val="none" w:sz="0" w:space="0" w:color="auto"/>
            <w:bottom w:val="none" w:sz="0" w:space="0" w:color="auto"/>
            <w:right w:val="none" w:sz="0" w:space="0" w:color="auto"/>
          </w:divBdr>
        </w:div>
        <w:div w:id="312374337">
          <w:marLeft w:val="0"/>
          <w:marRight w:val="0"/>
          <w:marTop w:val="0"/>
          <w:marBottom w:val="0"/>
          <w:divBdr>
            <w:top w:val="none" w:sz="0" w:space="0" w:color="auto"/>
            <w:left w:val="none" w:sz="0" w:space="0" w:color="auto"/>
            <w:bottom w:val="none" w:sz="0" w:space="0" w:color="auto"/>
            <w:right w:val="none" w:sz="0" w:space="0" w:color="auto"/>
          </w:divBdr>
        </w:div>
        <w:div w:id="2122408923">
          <w:marLeft w:val="0"/>
          <w:marRight w:val="0"/>
          <w:marTop w:val="0"/>
          <w:marBottom w:val="0"/>
          <w:divBdr>
            <w:top w:val="none" w:sz="0" w:space="0" w:color="auto"/>
            <w:left w:val="none" w:sz="0" w:space="0" w:color="auto"/>
            <w:bottom w:val="none" w:sz="0" w:space="0" w:color="auto"/>
            <w:right w:val="none" w:sz="0" w:space="0" w:color="auto"/>
          </w:divBdr>
        </w:div>
      </w:divsChild>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22271546">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ncer.sanger.ac.uk/census" TargetMode="External"/><Relationship Id="rId20"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s://panelapp.genomicsengland.co.uk/" TargetMode="External"/><Relationship Id="rId11" Type="http://schemas.openxmlformats.org/officeDocument/2006/relationships/hyperlink" Target="https://www.mutalyzer.nl" TargetMode="External"/><Relationship Id="rId12" Type="http://schemas.openxmlformats.org/officeDocument/2006/relationships/hyperlink" Target="http://cancer.sanger.ac.uk/censu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7AD0-2C3F-7C42-8144-26329611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3123</Words>
  <Characters>17806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14</cp:revision>
  <dcterms:created xsi:type="dcterms:W3CDTF">2019-02-26T18:18:00Z</dcterms:created>
  <dcterms:modified xsi:type="dcterms:W3CDTF">2019-02-26T19:32:00Z</dcterms:modified>
</cp:coreProperties>
</file>